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CF24C" w14:textId="77777777" w:rsidR="00A95E9B" w:rsidRDefault="00A95E9B" w:rsidP="00B57FBE">
      <w:pPr>
        <w:pStyle w:val="DefaultText"/>
        <w:tabs>
          <w:tab w:val="left" w:pos="720"/>
          <w:tab w:val="left" w:pos="2160"/>
          <w:tab w:val="left" w:pos="2880"/>
          <w:tab w:val="left" w:pos="3600"/>
          <w:tab w:val="left" w:pos="4320"/>
          <w:tab w:val="left" w:pos="5040"/>
        </w:tabs>
        <w:jc w:val="center"/>
        <w:rPr>
          <w:b/>
          <w:sz w:val="40"/>
          <w:szCs w:val="40"/>
        </w:rPr>
      </w:pPr>
      <w:bookmarkStart w:id="0" w:name="_GoBack"/>
      <w:bookmarkEnd w:id="0"/>
      <w:r w:rsidRPr="00B57FBE">
        <w:rPr>
          <w:b/>
          <w:sz w:val="40"/>
          <w:szCs w:val="40"/>
        </w:rPr>
        <w:t>Maine Seed Potato IPM</w:t>
      </w:r>
      <w:r w:rsidR="00050E14">
        <w:rPr>
          <w:b/>
          <w:sz w:val="40"/>
          <w:szCs w:val="40"/>
        </w:rPr>
        <w:t xml:space="preserve"> Protocol</w:t>
      </w:r>
      <w:r w:rsidR="009075B3">
        <w:rPr>
          <w:b/>
          <w:sz w:val="40"/>
          <w:szCs w:val="40"/>
        </w:rPr>
        <w:t xml:space="preserve"> for </w:t>
      </w:r>
      <w:r w:rsidR="009075B3" w:rsidRPr="00A80DFA">
        <w:rPr>
          <w:b/>
          <w:i/>
          <w:sz w:val="40"/>
          <w:szCs w:val="40"/>
        </w:rPr>
        <w:t>Dickeya</w:t>
      </w:r>
      <w:r w:rsidR="009075B3">
        <w:rPr>
          <w:b/>
          <w:sz w:val="40"/>
          <w:szCs w:val="40"/>
        </w:rPr>
        <w:t xml:space="preserve"> Management</w:t>
      </w:r>
    </w:p>
    <w:p w14:paraId="5987FB50" w14:textId="77777777" w:rsidR="00FF4EC9" w:rsidRDefault="00FF4EC9" w:rsidP="00B57FBE">
      <w:pPr>
        <w:pStyle w:val="DefaultText"/>
        <w:tabs>
          <w:tab w:val="left" w:pos="720"/>
          <w:tab w:val="left" w:pos="2160"/>
          <w:tab w:val="left" w:pos="2880"/>
          <w:tab w:val="left" w:pos="3600"/>
          <w:tab w:val="left" w:pos="4320"/>
          <w:tab w:val="left" w:pos="5040"/>
        </w:tabs>
        <w:jc w:val="center"/>
        <w:rPr>
          <w:b/>
          <w:sz w:val="40"/>
          <w:szCs w:val="40"/>
        </w:rPr>
      </w:pPr>
    </w:p>
    <w:p w14:paraId="50C1249F" w14:textId="77777777" w:rsidR="00FF4EC9" w:rsidRDefault="00FF4EC9" w:rsidP="00B57FBE">
      <w:pPr>
        <w:pStyle w:val="DefaultText"/>
        <w:tabs>
          <w:tab w:val="left" w:pos="720"/>
          <w:tab w:val="left" w:pos="2160"/>
          <w:tab w:val="left" w:pos="2880"/>
          <w:tab w:val="left" w:pos="3600"/>
          <w:tab w:val="left" w:pos="4320"/>
          <w:tab w:val="left" w:pos="5040"/>
        </w:tabs>
        <w:jc w:val="center"/>
        <w:rPr>
          <w:sz w:val="28"/>
          <w:szCs w:val="28"/>
        </w:rPr>
      </w:pPr>
      <w:r>
        <w:rPr>
          <w:sz w:val="28"/>
          <w:szCs w:val="28"/>
        </w:rPr>
        <w:t>St</w:t>
      </w:r>
      <w:r w:rsidRPr="00FF4EC9">
        <w:rPr>
          <w:sz w:val="28"/>
          <w:szCs w:val="28"/>
        </w:rPr>
        <w:t>even B</w:t>
      </w:r>
      <w:r>
        <w:rPr>
          <w:sz w:val="28"/>
          <w:szCs w:val="28"/>
        </w:rPr>
        <w:t xml:space="preserve">. Johnson, </w:t>
      </w:r>
      <w:r w:rsidR="00244F52">
        <w:rPr>
          <w:sz w:val="28"/>
          <w:szCs w:val="28"/>
        </w:rPr>
        <w:t>Ph.D.</w:t>
      </w:r>
    </w:p>
    <w:p w14:paraId="1CA6CB92" w14:textId="77777777" w:rsidR="00FF4EC9" w:rsidRDefault="00FF4EC9" w:rsidP="00B57FBE">
      <w:pPr>
        <w:pStyle w:val="DefaultText"/>
        <w:tabs>
          <w:tab w:val="left" w:pos="720"/>
          <w:tab w:val="left" w:pos="2160"/>
          <w:tab w:val="left" w:pos="2880"/>
          <w:tab w:val="left" w:pos="3600"/>
          <w:tab w:val="left" w:pos="4320"/>
          <w:tab w:val="left" w:pos="5040"/>
        </w:tabs>
        <w:jc w:val="center"/>
        <w:rPr>
          <w:sz w:val="28"/>
          <w:szCs w:val="28"/>
        </w:rPr>
      </w:pPr>
      <w:r>
        <w:rPr>
          <w:sz w:val="28"/>
          <w:szCs w:val="28"/>
        </w:rPr>
        <w:t>University of Maine</w:t>
      </w:r>
    </w:p>
    <w:p w14:paraId="45DC516B" w14:textId="77777777" w:rsidR="00FF4EC9" w:rsidRPr="00FF4EC9" w:rsidRDefault="00FF4EC9" w:rsidP="00B57FBE">
      <w:pPr>
        <w:pStyle w:val="DefaultText"/>
        <w:tabs>
          <w:tab w:val="left" w:pos="720"/>
          <w:tab w:val="left" w:pos="2160"/>
          <w:tab w:val="left" w:pos="2880"/>
          <w:tab w:val="left" w:pos="3600"/>
          <w:tab w:val="left" w:pos="4320"/>
          <w:tab w:val="left" w:pos="5040"/>
        </w:tabs>
        <w:jc w:val="center"/>
        <w:rPr>
          <w:sz w:val="28"/>
          <w:szCs w:val="28"/>
        </w:rPr>
      </w:pPr>
      <w:r>
        <w:rPr>
          <w:sz w:val="28"/>
          <w:szCs w:val="28"/>
        </w:rPr>
        <w:t>Cooperative Extension</w:t>
      </w:r>
    </w:p>
    <w:p w14:paraId="302C443F" w14:textId="77777777" w:rsidR="00A95E9B" w:rsidRDefault="00A95E9B" w:rsidP="00B57FBE"/>
    <w:p w14:paraId="2D42FE94" w14:textId="77777777" w:rsidR="001152F2" w:rsidRDefault="001152F2" w:rsidP="00B57FBE">
      <w:pPr>
        <w:rPr>
          <w:szCs w:val="28"/>
        </w:rPr>
      </w:pPr>
    </w:p>
    <w:p w14:paraId="7E2D377F" w14:textId="77777777" w:rsidR="001152F2" w:rsidRDefault="001152F2" w:rsidP="00B57FBE">
      <w:pPr>
        <w:rPr>
          <w:szCs w:val="28"/>
        </w:rPr>
      </w:pPr>
      <w:r>
        <w:rPr>
          <w:szCs w:val="28"/>
        </w:rPr>
        <w:t>At a Maine Potato Board meeting</w:t>
      </w:r>
      <w:r w:rsidR="00E943E0">
        <w:rPr>
          <w:szCs w:val="28"/>
        </w:rPr>
        <w:t xml:space="preserve"> </w:t>
      </w:r>
      <w:r w:rsidR="00847552">
        <w:rPr>
          <w:szCs w:val="28"/>
        </w:rPr>
        <w:t>on June</w:t>
      </w:r>
      <w:r w:rsidR="00352E85" w:rsidRPr="00462F26">
        <w:rPr>
          <w:szCs w:val="28"/>
        </w:rPr>
        <w:t xml:space="preserve"> 22, 2016</w:t>
      </w:r>
      <w:r>
        <w:rPr>
          <w:szCs w:val="28"/>
        </w:rPr>
        <w:t>, the following information was presented</w:t>
      </w:r>
      <w:r w:rsidR="00C342C9">
        <w:rPr>
          <w:szCs w:val="28"/>
        </w:rPr>
        <w:t>:</w:t>
      </w:r>
    </w:p>
    <w:p w14:paraId="27B70B22" w14:textId="77777777" w:rsidR="00C342C9" w:rsidRDefault="00C342C9" w:rsidP="00B57FBE">
      <w:pPr>
        <w:rPr>
          <w:szCs w:val="28"/>
        </w:rPr>
      </w:pPr>
    </w:p>
    <w:p w14:paraId="3432E4E7" w14:textId="77777777" w:rsidR="001152F2" w:rsidRDefault="001152F2" w:rsidP="00C342C9">
      <w:pPr>
        <w:ind w:left="810" w:right="810"/>
      </w:pPr>
      <w:r>
        <w:rPr>
          <w:szCs w:val="28"/>
        </w:rPr>
        <w:t>In v</w:t>
      </w:r>
      <w:r>
        <w:t>oluntary dormant tuber testing from the 2015 crop,</w:t>
      </w:r>
      <w:r w:rsidR="00C342C9">
        <w:t xml:space="preserve"> 55 </w:t>
      </w:r>
      <w:r>
        <w:t xml:space="preserve">of the </w:t>
      </w:r>
      <w:r w:rsidR="00EC298F">
        <w:t xml:space="preserve">347 </w:t>
      </w:r>
      <w:r>
        <w:t>samples</w:t>
      </w:r>
      <w:r w:rsidR="00C342C9">
        <w:t xml:space="preserve"> (16%) tested</w:t>
      </w:r>
      <w:r>
        <w:t xml:space="preserve"> positive for </w:t>
      </w:r>
      <w:r w:rsidRPr="001152F2">
        <w:rPr>
          <w:i/>
        </w:rPr>
        <w:t>Dickeya</w:t>
      </w:r>
      <w:r>
        <w:t xml:space="preserve">. </w:t>
      </w:r>
    </w:p>
    <w:p w14:paraId="1F844BAF" w14:textId="77777777" w:rsidR="001152F2" w:rsidRDefault="001152F2" w:rsidP="00C342C9">
      <w:pPr>
        <w:ind w:left="810" w:right="810"/>
      </w:pPr>
    </w:p>
    <w:p w14:paraId="31584347" w14:textId="77777777" w:rsidR="00C342C9" w:rsidRDefault="00C342C9" w:rsidP="00C342C9">
      <w:pPr>
        <w:ind w:left="810" w:right="810"/>
      </w:pPr>
      <w:r>
        <w:rPr>
          <w:szCs w:val="28"/>
        </w:rPr>
        <w:t xml:space="preserve">Additionally, </w:t>
      </w:r>
      <w:r>
        <w:t xml:space="preserve">the following levels for </w:t>
      </w:r>
      <w:r w:rsidRPr="001152F2">
        <w:rPr>
          <w:i/>
        </w:rPr>
        <w:t>Dickeya</w:t>
      </w:r>
      <w:r>
        <w:t>-positive samples by field year from the 2015 crop were presented:</w:t>
      </w:r>
    </w:p>
    <w:p w14:paraId="2219D84E" w14:textId="77777777" w:rsidR="001152F2" w:rsidRDefault="001152F2" w:rsidP="00C342C9">
      <w:pPr>
        <w:ind w:left="810" w:right="810"/>
      </w:pPr>
    </w:p>
    <w:p w14:paraId="548BF62F" w14:textId="77777777" w:rsidR="00A80DFA" w:rsidRDefault="001152F2" w:rsidP="00C342C9">
      <w:pPr>
        <w:ind w:left="810" w:right="810"/>
      </w:pPr>
      <w:r>
        <w:tab/>
        <w:t>Field</w:t>
      </w:r>
      <w:r>
        <w:tab/>
      </w:r>
      <w:r>
        <w:tab/>
      </w:r>
      <w:r>
        <w:tab/>
        <w:t>Number</w:t>
      </w:r>
      <w:r w:rsidR="009075B3">
        <w:t xml:space="preserve"> </w:t>
      </w:r>
    </w:p>
    <w:p w14:paraId="18705EB7" w14:textId="77777777" w:rsidR="001152F2" w:rsidRDefault="00A80DFA" w:rsidP="00A80DFA">
      <w:pPr>
        <w:ind w:left="2970" w:right="810" w:firstLine="630"/>
      </w:pPr>
      <w:r>
        <w:t xml:space="preserve"> of </w:t>
      </w:r>
      <w:r w:rsidR="009075B3">
        <w:t>samples</w:t>
      </w:r>
      <w:r w:rsidR="001152F2">
        <w:tab/>
        <w:t xml:space="preserve">       %</w:t>
      </w:r>
    </w:p>
    <w:p w14:paraId="29EE4CB4" w14:textId="77777777" w:rsidR="001152F2" w:rsidRPr="00847552" w:rsidRDefault="001152F2" w:rsidP="00C342C9">
      <w:pPr>
        <w:ind w:left="810" w:right="810"/>
        <w:rPr>
          <w:u w:val="single"/>
        </w:rPr>
      </w:pPr>
      <w:r>
        <w:tab/>
      </w:r>
      <w:r w:rsidRPr="00847552">
        <w:rPr>
          <w:u w:val="single"/>
        </w:rPr>
        <w:t>Year</w:t>
      </w:r>
      <w:r w:rsidRPr="00847552">
        <w:rPr>
          <w:u w:val="single"/>
        </w:rPr>
        <w:tab/>
      </w:r>
      <w:r w:rsidRPr="00847552">
        <w:rPr>
          <w:u w:val="single"/>
        </w:rPr>
        <w:tab/>
      </w:r>
      <w:r w:rsidRPr="00847552">
        <w:rPr>
          <w:u w:val="single"/>
        </w:rPr>
        <w:tab/>
        <w:t>tested</w:t>
      </w:r>
      <w:r w:rsidRPr="00847552">
        <w:rPr>
          <w:u w:val="single"/>
        </w:rPr>
        <w:tab/>
      </w:r>
      <w:r w:rsidRPr="00847552">
        <w:rPr>
          <w:u w:val="single"/>
        </w:rPr>
        <w:tab/>
        <w:t xml:space="preserve">     </w:t>
      </w:r>
      <w:r w:rsidRPr="00847552">
        <w:rPr>
          <w:i/>
          <w:u w:val="single"/>
        </w:rPr>
        <w:t>Dickeya</w:t>
      </w:r>
      <w:r w:rsidRPr="00847552">
        <w:rPr>
          <w:u w:val="single"/>
        </w:rPr>
        <w:t xml:space="preserve"> Positive</w:t>
      </w:r>
    </w:p>
    <w:p w14:paraId="36014E0A" w14:textId="77777777" w:rsidR="001152F2" w:rsidRDefault="001152F2" w:rsidP="00C342C9">
      <w:pPr>
        <w:ind w:left="810" w:right="810"/>
      </w:pPr>
    </w:p>
    <w:p w14:paraId="6B1B9565" w14:textId="77777777" w:rsidR="001152F2" w:rsidRDefault="001152F2" w:rsidP="00C342C9">
      <w:pPr>
        <w:tabs>
          <w:tab w:val="decimal" w:pos="3960"/>
          <w:tab w:val="decimal" w:pos="5670"/>
        </w:tabs>
        <w:ind w:left="810" w:right="810" w:firstLine="720"/>
      </w:pPr>
      <w:r>
        <w:t>FY1</w:t>
      </w:r>
      <w:r>
        <w:tab/>
        <w:t>76</w:t>
      </w:r>
      <w:r>
        <w:tab/>
        <w:t>0</w:t>
      </w:r>
      <w:r w:rsidR="00761673">
        <w:t>.0</w:t>
      </w:r>
    </w:p>
    <w:p w14:paraId="1C3F33A3" w14:textId="77777777" w:rsidR="001152F2" w:rsidRDefault="001152F2" w:rsidP="00C342C9">
      <w:pPr>
        <w:tabs>
          <w:tab w:val="decimal" w:pos="3960"/>
          <w:tab w:val="decimal" w:pos="5670"/>
        </w:tabs>
        <w:ind w:left="810" w:right="810" w:firstLine="720"/>
      </w:pPr>
      <w:r>
        <w:t>FY2</w:t>
      </w:r>
      <w:r>
        <w:tab/>
        <w:t>86</w:t>
      </w:r>
      <w:r>
        <w:tab/>
        <w:t>9.3</w:t>
      </w:r>
    </w:p>
    <w:p w14:paraId="3FACB614" w14:textId="77777777" w:rsidR="001152F2" w:rsidRDefault="001152F2" w:rsidP="00C342C9">
      <w:pPr>
        <w:tabs>
          <w:tab w:val="decimal" w:pos="3960"/>
          <w:tab w:val="decimal" w:pos="5670"/>
        </w:tabs>
        <w:ind w:left="810" w:right="810" w:firstLine="720"/>
      </w:pPr>
      <w:r>
        <w:t>FY3</w:t>
      </w:r>
      <w:r>
        <w:tab/>
        <w:t>74</w:t>
      </w:r>
      <w:r>
        <w:tab/>
        <w:t>24.3</w:t>
      </w:r>
    </w:p>
    <w:p w14:paraId="5FD1EA24" w14:textId="77777777" w:rsidR="001152F2" w:rsidRDefault="001152F2" w:rsidP="00C342C9">
      <w:pPr>
        <w:tabs>
          <w:tab w:val="decimal" w:pos="3960"/>
          <w:tab w:val="decimal" w:pos="5670"/>
        </w:tabs>
        <w:ind w:left="810" w:right="810" w:firstLine="720"/>
      </w:pPr>
      <w:r>
        <w:t>FY4</w:t>
      </w:r>
      <w:r>
        <w:tab/>
        <w:t>38</w:t>
      </w:r>
      <w:r>
        <w:tab/>
        <w:t>15.7</w:t>
      </w:r>
    </w:p>
    <w:p w14:paraId="13104EDB" w14:textId="77777777" w:rsidR="001152F2" w:rsidRDefault="001152F2" w:rsidP="00C342C9">
      <w:pPr>
        <w:tabs>
          <w:tab w:val="decimal" w:pos="3960"/>
          <w:tab w:val="decimal" w:pos="5670"/>
        </w:tabs>
        <w:ind w:left="810" w:right="810" w:firstLine="720"/>
      </w:pPr>
      <w:r>
        <w:t>FY5</w:t>
      </w:r>
      <w:r>
        <w:tab/>
        <w:t>3</w:t>
      </w:r>
      <w:r>
        <w:tab/>
        <w:t>0</w:t>
      </w:r>
      <w:r w:rsidR="00761673">
        <w:t>.0</w:t>
      </w:r>
    </w:p>
    <w:p w14:paraId="73ADF0FC" w14:textId="77777777" w:rsidR="001152F2" w:rsidRDefault="001152F2" w:rsidP="001152F2"/>
    <w:p w14:paraId="7302F40C" w14:textId="77777777" w:rsidR="00B57FBE" w:rsidRDefault="001152F2" w:rsidP="004372F1">
      <w:pPr>
        <w:rPr>
          <w:szCs w:val="28"/>
        </w:rPr>
      </w:pPr>
      <w:r w:rsidRPr="001152F2">
        <w:rPr>
          <w:i/>
          <w:szCs w:val="28"/>
        </w:rPr>
        <w:t>Dickeya</w:t>
      </w:r>
      <w:r>
        <w:rPr>
          <w:szCs w:val="28"/>
        </w:rPr>
        <w:t xml:space="preserve"> </w:t>
      </w:r>
      <w:r w:rsidR="00847552">
        <w:rPr>
          <w:szCs w:val="28"/>
        </w:rPr>
        <w:t xml:space="preserve">is a </w:t>
      </w:r>
      <w:r w:rsidR="009075B3">
        <w:rPr>
          <w:szCs w:val="28"/>
        </w:rPr>
        <w:t xml:space="preserve">recent and potentially </w:t>
      </w:r>
      <w:r w:rsidR="00A80DFA">
        <w:rPr>
          <w:szCs w:val="28"/>
        </w:rPr>
        <w:t>“</w:t>
      </w:r>
      <w:r w:rsidR="00847552">
        <w:rPr>
          <w:szCs w:val="28"/>
        </w:rPr>
        <w:t xml:space="preserve">devastating bacterial disease </w:t>
      </w:r>
      <w:r>
        <w:rPr>
          <w:szCs w:val="28"/>
        </w:rPr>
        <w:t>in Maine seed potatoes</w:t>
      </w:r>
      <w:r w:rsidR="009075B3">
        <w:rPr>
          <w:szCs w:val="28"/>
        </w:rPr>
        <w:t>.</w:t>
      </w:r>
      <w:r w:rsidR="00A80DFA">
        <w:rPr>
          <w:szCs w:val="28"/>
        </w:rPr>
        <w:t>”</w:t>
      </w:r>
      <w:r w:rsidR="00847552">
        <w:rPr>
          <w:szCs w:val="28"/>
        </w:rPr>
        <w:t xml:space="preserve"> </w:t>
      </w:r>
      <w:r w:rsidR="009075B3">
        <w:rPr>
          <w:szCs w:val="28"/>
        </w:rPr>
        <w:t xml:space="preserve">In 2015, </w:t>
      </w:r>
      <w:r w:rsidR="00FF4EC9">
        <w:rPr>
          <w:szCs w:val="28"/>
        </w:rPr>
        <w:t xml:space="preserve">24% of </w:t>
      </w:r>
      <w:r w:rsidR="001073A8">
        <w:rPr>
          <w:szCs w:val="28"/>
        </w:rPr>
        <w:t xml:space="preserve">the </w:t>
      </w:r>
      <w:r w:rsidR="008C689C" w:rsidRPr="001073A8">
        <w:rPr>
          <w:szCs w:val="28"/>
        </w:rPr>
        <w:t>FY3</w:t>
      </w:r>
      <w:r w:rsidR="008C689C">
        <w:rPr>
          <w:szCs w:val="28"/>
        </w:rPr>
        <w:t xml:space="preserve"> lots </w:t>
      </w:r>
      <w:r w:rsidR="001073A8" w:rsidRPr="001073A8">
        <w:rPr>
          <w:b/>
          <w:szCs w:val="28"/>
          <w:u w:val="single"/>
        </w:rPr>
        <w:t>voluntarily</w:t>
      </w:r>
      <w:r w:rsidR="001073A8">
        <w:rPr>
          <w:b/>
          <w:szCs w:val="28"/>
        </w:rPr>
        <w:t xml:space="preserve"> </w:t>
      </w:r>
      <w:r w:rsidR="001073A8" w:rsidRPr="001073A8">
        <w:rPr>
          <w:b/>
          <w:szCs w:val="28"/>
          <w:u w:val="single"/>
        </w:rPr>
        <w:t>submitted</w:t>
      </w:r>
      <w:r w:rsidR="001073A8">
        <w:rPr>
          <w:szCs w:val="28"/>
        </w:rPr>
        <w:t xml:space="preserve"> </w:t>
      </w:r>
      <w:r w:rsidR="00FF4EC9" w:rsidDel="00E943E0">
        <w:rPr>
          <w:szCs w:val="28"/>
        </w:rPr>
        <w:t xml:space="preserve">tested positive for </w:t>
      </w:r>
      <w:r w:rsidR="00FF4EC9" w:rsidDel="00E943E0">
        <w:rPr>
          <w:i/>
          <w:szCs w:val="28"/>
        </w:rPr>
        <w:t>Dickeya</w:t>
      </w:r>
      <w:r w:rsidR="00FF4EC9" w:rsidDel="00E943E0">
        <w:rPr>
          <w:szCs w:val="28"/>
        </w:rPr>
        <w:t xml:space="preserve">. </w:t>
      </w:r>
      <w:r w:rsidR="009075B3">
        <w:rPr>
          <w:szCs w:val="28"/>
        </w:rPr>
        <w:t xml:space="preserve">It is </w:t>
      </w:r>
      <w:r w:rsidR="00A80DFA">
        <w:rPr>
          <w:szCs w:val="28"/>
        </w:rPr>
        <w:t>l</w:t>
      </w:r>
      <w:r w:rsidR="00FF4EC9" w:rsidDel="00E943E0">
        <w:rPr>
          <w:szCs w:val="28"/>
        </w:rPr>
        <w:t>ikely</w:t>
      </w:r>
      <w:r w:rsidR="009075B3">
        <w:rPr>
          <w:szCs w:val="28"/>
        </w:rPr>
        <w:t xml:space="preserve"> that</w:t>
      </w:r>
      <w:r w:rsidR="00FF4EC9" w:rsidDel="00E943E0">
        <w:rPr>
          <w:szCs w:val="28"/>
        </w:rPr>
        <w:t xml:space="preserve"> </w:t>
      </w:r>
      <w:r w:rsidR="001073A8" w:rsidDel="00E943E0">
        <w:rPr>
          <w:szCs w:val="28"/>
        </w:rPr>
        <w:t>some</w:t>
      </w:r>
      <w:r w:rsidR="00FF4EC9" w:rsidDel="00E943E0">
        <w:rPr>
          <w:szCs w:val="28"/>
        </w:rPr>
        <w:t xml:space="preserve"> of </w:t>
      </w:r>
      <w:r w:rsidR="009075B3">
        <w:rPr>
          <w:szCs w:val="28"/>
        </w:rPr>
        <w:t>the</w:t>
      </w:r>
      <w:r w:rsidR="004372F1">
        <w:rPr>
          <w:szCs w:val="28"/>
        </w:rPr>
        <w:t>se</w:t>
      </w:r>
      <w:r w:rsidR="009075B3">
        <w:rPr>
          <w:szCs w:val="28"/>
        </w:rPr>
        <w:t xml:space="preserve"> seed lots</w:t>
      </w:r>
      <w:r w:rsidR="00FF4EC9" w:rsidDel="00E943E0">
        <w:rPr>
          <w:szCs w:val="28"/>
        </w:rPr>
        <w:t xml:space="preserve"> </w:t>
      </w:r>
      <w:r w:rsidR="00847552">
        <w:rPr>
          <w:szCs w:val="28"/>
        </w:rPr>
        <w:t xml:space="preserve">were </w:t>
      </w:r>
      <w:r w:rsidR="00FF4EC9" w:rsidDel="00E943E0">
        <w:rPr>
          <w:szCs w:val="28"/>
        </w:rPr>
        <w:t xml:space="preserve">planted and the resultant crop sold as seed or replanted, harvested, and sold as seed a year later. </w:t>
      </w:r>
      <w:r w:rsidR="00E943E0">
        <w:rPr>
          <w:szCs w:val="28"/>
        </w:rPr>
        <w:t>T</w:t>
      </w:r>
      <w:r w:rsidR="00FF4EC9">
        <w:rPr>
          <w:szCs w:val="28"/>
        </w:rPr>
        <w:t xml:space="preserve">he 9% of FY2 </w:t>
      </w:r>
      <w:r w:rsidR="009075B3">
        <w:rPr>
          <w:szCs w:val="28"/>
        </w:rPr>
        <w:t xml:space="preserve">crop </w:t>
      </w:r>
      <w:r w:rsidR="00FF4EC9">
        <w:rPr>
          <w:szCs w:val="28"/>
        </w:rPr>
        <w:t>(</w:t>
      </w:r>
      <w:r w:rsidR="00E943E0">
        <w:rPr>
          <w:szCs w:val="28"/>
        </w:rPr>
        <w:t xml:space="preserve">only </w:t>
      </w:r>
      <w:r w:rsidR="00FF4EC9">
        <w:rPr>
          <w:szCs w:val="28"/>
        </w:rPr>
        <w:t xml:space="preserve">one field year away from a crop from planted minitubers) that tested positive for </w:t>
      </w:r>
      <w:r w:rsidR="00FF4EC9">
        <w:rPr>
          <w:i/>
          <w:szCs w:val="28"/>
        </w:rPr>
        <w:t>Dickeya</w:t>
      </w:r>
      <w:r w:rsidR="00FF4EC9">
        <w:rPr>
          <w:szCs w:val="28"/>
        </w:rPr>
        <w:t xml:space="preserve"> </w:t>
      </w:r>
      <w:r w:rsidR="004372F1">
        <w:rPr>
          <w:szCs w:val="28"/>
        </w:rPr>
        <w:t xml:space="preserve">were also likely </w:t>
      </w:r>
      <w:r w:rsidR="00FF4EC9">
        <w:rPr>
          <w:szCs w:val="28"/>
        </w:rPr>
        <w:t xml:space="preserve">planted and the resultant crop  replanted </w:t>
      </w:r>
      <w:r w:rsidR="00E943E0">
        <w:rPr>
          <w:szCs w:val="28"/>
        </w:rPr>
        <w:t xml:space="preserve">at least </w:t>
      </w:r>
      <w:r w:rsidR="00EC298F">
        <w:rPr>
          <w:szCs w:val="28"/>
        </w:rPr>
        <w:t xml:space="preserve">one </w:t>
      </w:r>
      <w:r w:rsidR="00FF4EC9">
        <w:rPr>
          <w:szCs w:val="28"/>
        </w:rPr>
        <w:t>more</w:t>
      </w:r>
      <w:r w:rsidR="00E943E0">
        <w:rPr>
          <w:szCs w:val="28"/>
        </w:rPr>
        <w:t xml:space="preserve"> year</w:t>
      </w:r>
      <w:r w:rsidR="00FF4EC9">
        <w:rPr>
          <w:szCs w:val="28"/>
        </w:rPr>
        <w:t xml:space="preserve"> before being sold as seed. </w:t>
      </w:r>
      <w:r w:rsidR="005F7A43">
        <w:rPr>
          <w:szCs w:val="28"/>
        </w:rPr>
        <w:t xml:space="preserve">Rouging </w:t>
      </w:r>
      <w:r w:rsidR="007C2312">
        <w:rPr>
          <w:szCs w:val="28"/>
        </w:rPr>
        <w:t xml:space="preserve">diseased </w:t>
      </w:r>
      <w:r w:rsidR="005F7A43">
        <w:rPr>
          <w:szCs w:val="28"/>
        </w:rPr>
        <w:t xml:space="preserve">plants </w:t>
      </w:r>
      <w:r w:rsidR="005F7A43" w:rsidRPr="005F7A43">
        <w:rPr>
          <w:szCs w:val="28"/>
        </w:rPr>
        <w:t xml:space="preserve">and tubers </w:t>
      </w:r>
      <w:r w:rsidR="005F7A43">
        <w:rPr>
          <w:szCs w:val="28"/>
        </w:rPr>
        <w:lastRenderedPageBreak/>
        <w:t xml:space="preserve">is not a solution </w:t>
      </w:r>
      <w:r w:rsidR="005F7A43" w:rsidRPr="005F7A43">
        <w:rPr>
          <w:szCs w:val="28"/>
        </w:rPr>
        <w:t xml:space="preserve">to </w:t>
      </w:r>
      <w:r w:rsidR="004372F1">
        <w:rPr>
          <w:szCs w:val="28"/>
        </w:rPr>
        <w:t>eliminate the disease</w:t>
      </w:r>
      <w:r w:rsidR="005F7A43" w:rsidRPr="005F7A43">
        <w:rPr>
          <w:szCs w:val="28"/>
        </w:rPr>
        <w:t xml:space="preserve"> </w:t>
      </w:r>
      <w:r w:rsidR="005F7A43">
        <w:rPr>
          <w:szCs w:val="28"/>
        </w:rPr>
        <w:t xml:space="preserve">as all </w:t>
      </w:r>
      <w:r w:rsidR="007C2312">
        <w:rPr>
          <w:szCs w:val="28"/>
        </w:rPr>
        <w:t xml:space="preserve">infected </w:t>
      </w:r>
      <w:r w:rsidR="005F7A43">
        <w:rPr>
          <w:szCs w:val="28"/>
        </w:rPr>
        <w:t>plants may</w:t>
      </w:r>
      <w:r w:rsidR="005F7A43" w:rsidRPr="005F7A43">
        <w:rPr>
          <w:szCs w:val="28"/>
        </w:rPr>
        <w:t xml:space="preserve"> </w:t>
      </w:r>
      <w:r w:rsidR="007C2312">
        <w:rPr>
          <w:szCs w:val="28"/>
        </w:rPr>
        <w:t xml:space="preserve">not </w:t>
      </w:r>
      <w:r w:rsidR="005F7A43" w:rsidRPr="005F7A43">
        <w:rPr>
          <w:szCs w:val="28"/>
        </w:rPr>
        <w:t>develop symptoms</w:t>
      </w:r>
      <w:r w:rsidR="005F7A43">
        <w:rPr>
          <w:szCs w:val="28"/>
        </w:rPr>
        <w:t>,</w:t>
      </w:r>
      <w:r w:rsidR="005F7A43" w:rsidRPr="005F7A43">
        <w:rPr>
          <w:szCs w:val="28"/>
        </w:rPr>
        <w:t xml:space="preserve"> especially </w:t>
      </w:r>
      <w:r w:rsidR="007C2312">
        <w:rPr>
          <w:szCs w:val="28"/>
        </w:rPr>
        <w:t xml:space="preserve">in the cool </w:t>
      </w:r>
      <w:r w:rsidR="005F7A43" w:rsidRPr="005F7A43">
        <w:rPr>
          <w:szCs w:val="28"/>
        </w:rPr>
        <w:t>growing temperatures typical of seed production areas.</w:t>
      </w:r>
      <w:r w:rsidR="004372F1">
        <w:rPr>
          <w:szCs w:val="28"/>
        </w:rPr>
        <w:t xml:space="preserve"> </w:t>
      </w:r>
      <w:r w:rsidR="00050E14" w:rsidRPr="00B57FBE">
        <w:rPr>
          <w:szCs w:val="28"/>
        </w:rPr>
        <w:t xml:space="preserve">Following this protocol will help mitigate risks associated with </w:t>
      </w:r>
      <w:r w:rsidR="00050E14" w:rsidRPr="00B57FBE">
        <w:rPr>
          <w:i/>
          <w:szCs w:val="28"/>
        </w:rPr>
        <w:t>Dickeya</w:t>
      </w:r>
      <w:r w:rsidR="00050E14" w:rsidRPr="00B57FBE">
        <w:rPr>
          <w:szCs w:val="28"/>
        </w:rPr>
        <w:t xml:space="preserve"> in seed potato</w:t>
      </w:r>
      <w:r w:rsidR="00BA78E5">
        <w:rPr>
          <w:szCs w:val="28"/>
        </w:rPr>
        <w:t xml:space="preserve"> production</w:t>
      </w:r>
      <w:r w:rsidR="00050E14" w:rsidRPr="00B57FBE">
        <w:rPr>
          <w:szCs w:val="28"/>
        </w:rPr>
        <w:t>.</w:t>
      </w:r>
      <w:r w:rsidR="00B57FBE" w:rsidRPr="00B57FBE">
        <w:rPr>
          <w:szCs w:val="28"/>
        </w:rPr>
        <w:t xml:space="preserve"> </w:t>
      </w:r>
      <w:r w:rsidR="008612CC">
        <w:rPr>
          <w:szCs w:val="28"/>
        </w:rPr>
        <w:t>The protocol</w:t>
      </w:r>
      <w:r w:rsidR="00B57FBE" w:rsidRPr="00B57FBE">
        <w:rPr>
          <w:szCs w:val="28"/>
        </w:rPr>
        <w:t xml:space="preserve"> will also be effective for </w:t>
      </w:r>
      <w:r w:rsidR="00B57FBE" w:rsidRPr="00B57FBE">
        <w:rPr>
          <w:i/>
          <w:szCs w:val="28"/>
        </w:rPr>
        <w:t xml:space="preserve">Clavibacter michiganense </w:t>
      </w:r>
      <w:r w:rsidR="00B57FBE" w:rsidRPr="00B57FBE">
        <w:rPr>
          <w:szCs w:val="28"/>
        </w:rPr>
        <w:t>pv.</w:t>
      </w:r>
      <w:r w:rsidR="00B57FBE" w:rsidRPr="00B57FBE">
        <w:rPr>
          <w:i/>
          <w:szCs w:val="28"/>
        </w:rPr>
        <w:t xml:space="preserve"> sepedonicum</w:t>
      </w:r>
      <w:r w:rsidR="00B57FBE" w:rsidRPr="00B57FBE">
        <w:rPr>
          <w:szCs w:val="28"/>
        </w:rPr>
        <w:t>, the cau</w:t>
      </w:r>
      <w:r w:rsidR="00B57FBE">
        <w:rPr>
          <w:szCs w:val="28"/>
        </w:rPr>
        <w:t>s</w:t>
      </w:r>
      <w:r w:rsidR="00B57FBE" w:rsidRPr="00B57FBE">
        <w:rPr>
          <w:szCs w:val="28"/>
        </w:rPr>
        <w:t>al agent of Bacterial Ring</w:t>
      </w:r>
      <w:r w:rsidR="00B57FBE">
        <w:rPr>
          <w:szCs w:val="28"/>
        </w:rPr>
        <w:t xml:space="preserve"> Rot; </w:t>
      </w:r>
      <w:r w:rsidR="00B57FBE" w:rsidRPr="00B57FBE">
        <w:rPr>
          <w:i/>
          <w:szCs w:val="28"/>
        </w:rPr>
        <w:t>Pectobacterium</w:t>
      </w:r>
      <w:r w:rsidR="00B57FBE">
        <w:rPr>
          <w:szCs w:val="28"/>
        </w:rPr>
        <w:t xml:space="preserve"> spp.,</w:t>
      </w:r>
      <w:r w:rsidR="00497EBC">
        <w:rPr>
          <w:szCs w:val="28"/>
        </w:rPr>
        <w:t xml:space="preserve"> the </w:t>
      </w:r>
      <w:r w:rsidR="00497EBC" w:rsidRPr="00B57FBE">
        <w:rPr>
          <w:szCs w:val="28"/>
        </w:rPr>
        <w:t>cau</w:t>
      </w:r>
      <w:r w:rsidR="00497EBC">
        <w:rPr>
          <w:szCs w:val="28"/>
        </w:rPr>
        <w:t>s</w:t>
      </w:r>
      <w:r w:rsidR="00497EBC" w:rsidRPr="00B57FBE">
        <w:rPr>
          <w:szCs w:val="28"/>
        </w:rPr>
        <w:t>al agent of</w:t>
      </w:r>
      <w:r w:rsidR="00497EBC">
        <w:rPr>
          <w:szCs w:val="28"/>
        </w:rPr>
        <w:t xml:space="preserve"> Blackleg,</w:t>
      </w:r>
      <w:r w:rsidR="00B57FBE">
        <w:rPr>
          <w:szCs w:val="28"/>
        </w:rPr>
        <w:t xml:space="preserve"> and other bacterial pathogen</w:t>
      </w:r>
      <w:r w:rsidR="00EA2EB0">
        <w:rPr>
          <w:szCs w:val="28"/>
        </w:rPr>
        <w:t>s</w:t>
      </w:r>
      <w:r w:rsidR="00B57FBE">
        <w:rPr>
          <w:szCs w:val="28"/>
        </w:rPr>
        <w:t xml:space="preserve"> that can be seed borne or affect potato seed. </w:t>
      </w:r>
    </w:p>
    <w:p w14:paraId="53595DFB" w14:textId="77777777" w:rsidR="001073A8" w:rsidRDefault="001073A8" w:rsidP="00B57FBE">
      <w:pPr>
        <w:rPr>
          <w:szCs w:val="28"/>
        </w:rPr>
      </w:pPr>
    </w:p>
    <w:p w14:paraId="26773622" w14:textId="77777777" w:rsidR="001073A8" w:rsidRPr="001073A8" w:rsidRDefault="001073A8" w:rsidP="00B57FBE">
      <w:pPr>
        <w:rPr>
          <w:szCs w:val="28"/>
        </w:rPr>
      </w:pPr>
      <w:r>
        <w:rPr>
          <w:szCs w:val="28"/>
        </w:rPr>
        <w:t xml:space="preserve">The crux of the protocol is </w:t>
      </w:r>
      <w:r w:rsidR="002B43F5">
        <w:rPr>
          <w:szCs w:val="28"/>
        </w:rPr>
        <w:t xml:space="preserve">the need for a </w:t>
      </w:r>
      <w:r>
        <w:rPr>
          <w:szCs w:val="28"/>
        </w:rPr>
        <w:t xml:space="preserve">zero tolerance </w:t>
      </w:r>
      <w:r w:rsidR="002B43F5">
        <w:rPr>
          <w:szCs w:val="28"/>
        </w:rPr>
        <w:t xml:space="preserve">policy </w:t>
      </w:r>
      <w:r>
        <w:rPr>
          <w:szCs w:val="28"/>
        </w:rPr>
        <w:t xml:space="preserve">for </w:t>
      </w:r>
      <w:r>
        <w:rPr>
          <w:i/>
          <w:szCs w:val="28"/>
        </w:rPr>
        <w:t>Dickeya</w:t>
      </w:r>
      <w:r>
        <w:rPr>
          <w:szCs w:val="28"/>
        </w:rPr>
        <w:t xml:space="preserve">. </w:t>
      </w:r>
      <w:r w:rsidR="002B43F5">
        <w:rPr>
          <w:szCs w:val="28"/>
        </w:rPr>
        <w:t>Importantly</w:t>
      </w:r>
      <w:r>
        <w:rPr>
          <w:szCs w:val="28"/>
        </w:rPr>
        <w:t xml:space="preserve">, a zero tolerance for </w:t>
      </w:r>
      <w:r>
        <w:rPr>
          <w:b/>
          <w:szCs w:val="28"/>
          <w:u w:val="single"/>
        </w:rPr>
        <w:t>any</w:t>
      </w:r>
      <w:r w:rsidR="00AE41B9">
        <w:rPr>
          <w:szCs w:val="28"/>
        </w:rPr>
        <w:t xml:space="preserve"> seed</w:t>
      </w:r>
      <w:r>
        <w:rPr>
          <w:szCs w:val="28"/>
        </w:rPr>
        <w:t xml:space="preserve"> replanted for multiplication is a must. If not, </w:t>
      </w:r>
      <w:r>
        <w:rPr>
          <w:i/>
          <w:szCs w:val="28"/>
        </w:rPr>
        <w:t>Dickeya</w:t>
      </w:r>
      <w:r>
        <w:rPr>
          <w:szCs w:val="28"/>
        </w:rPr>
        <w:t xml:space="preserve"> in FY2 and FY3 seed will continue to increase and have the potential to cause the catastrophic losses some seed recipients have experienced. The goal </w:t>
      </w:r>
      <w:r w:rsidR="00E943E0">
        <w:rPr>
          <w:szCs w:val="28"/>
        </w:rPr>
        <w:t xml:space="preserve">should be to adopt a </w:t>
      </w:r>
      <w:r>
        <w:rPr>
          <w:szCs w:val="28"/>
        </w:rPr>
        <w:t xml:space="preserve">zero tolerance </w:t>
      </w:r>
      <w:r w:rsidR="00E943E0">
        <w:rPr>
          <w:szCs w:val="28"/>
        </w:rPr>
        <w:t xml:space="preserve">policy for </w:t>
      </w:r>
      <w:r>
        <w:rPr>
          <w:i/>
          <w:szCs w:val="28"/>
        </w:rPr>
        <w:t>Dickeya</w:t>
      </w:r>
      <w:r>
        <w:rPr>
          <w:szCs w:val="28"/>
        </w:rPr>
        <w:t xml:space="preserve"> in Maine potato seed.</w:t>
      </w:r>
    </w:p>
    <w:p w14:paraId="466488EC" w14:textId="77777777" w:rsidR="00B57FBE" w:rsidRPr="00B57FBE" w:rsidRDefault="00B57FBE" w:rsidP="00B57FBE">
      <w:pPr>
        <w:tabs>
          <w:tab w:val="left" w:pos="360"/>
        </w:tabs>
        <w:rPr>
          <w:szCs w:val="28"/>
        </w:rPr>
      </w:pPr>
    </w:p>
    <w:p w14:paraId="19E5A605" w14:textId="77777777" w:rsidR="00A95E9B" w:rsidRPr="00B57FBE" w:rsidRDefault="00D11F00" w:rsidP="00B57FBE">
      <w:pPr>
        <w:tabs>
          <w:tab w:val="left" w:pos="360"/>
        </w:tabs>
        <w:rPr>
          <w:b/>
          <w:szCs w:val="28"/>
        </w:rPr>
      </w:pPr>
      <w:r w:rsidRPr="00B57FBE">
        <w:rPr>
          <w:b/>
          <w:szCs w:val="28"/>
        </w:rPr>
        <w:t>Introduction</w:t>
      </w:r>
    </w:p>
    <w:p w14:paraId="1A1ED0F4" w14:textId="77777777" w:rsidR="00A95E9B" w:rsidRPr="00B57FBE" w:rsidRDefault="00A95E9B" w:rsidP="00B57FBE">
      <w:pPr>
        <w:pStyle w:val="DefaultText"/>
        <w:tabs>
          <w:tab w:val="left" w:pos="360"/>
          <w:tab w:val="left" w:pos="720"/>
          <w:tab w:val="left" w:pos="2160"/>
          <w:tab w:val="left" w:pos="3600"/>
          <w:tab w:val="left" w:pos="4320"/>
          <w:tab w:val="left" w:pos="5040"/>
        </w:tabs>
        <w:rPr>
          <w:sz w:val="28"/>
          <w:szCs w:val="28"/>
        </w:rPr>
      </w:pPr>
      <w:r w:rsidRPr="00B57FBE">
        <w:rPr>
          <w:sz w:val="28"/>
          <w:szCs w:val="28"/>
        </w:rPr>
        <w:t xml:space="preserve">All </w:t>
      </w:r>
      <w:r w:rsidR="00B57FBE">
        <w:rPr>
          <w:sz w:val="28"/>
          <w:szCs w:val="28"/>
        </w:rPr>
        <w:t xml:space="preserve">potato </w:t>
      </w:r>
      <w:r w:rsidRPr="00B57FBE">
        <w:rPr>
          <w:sz w:val="28"/>
          <w:szCs w:val="28"/>
        </w:rPr>
        <w:t xml:space="preserve">seed produced must be entered </w:t>
      </w:r>
      <w:r w:rsidR="00AE41B9">
        <w:rPr>
          <w:sz w:val="28"/>
          <w:szCs w:val="28"/>
        </w:rPr>
        <w:t xml:space="preserve">into </w:t>
      </w:r>
      <w:r w:rsidR="00050E14">
        <w:rPr>
          <w:sz w:val="28"/>
          <w:szCs w:val="28"/>
        </w:rPr>
        <w:t xml:space="preserve">the </w:t>
      </w:r>
      <w:r w:rsidR="00050E14" w:rsidRPr="00050E14">
        <w:rPr>
          <w:sz w:val="28"/>
          <w:szCs w:val="28"/>
        </w:rPr>
        <w:t xml:space="preserve">Maine Seed Potato Certification Program </w:t>
      </w:r>
      <w:r w:rsidRPr="00B57FBE">
        <w:rPr>
          <w:sz w:val="28"/>
          <w:szCs w:val="28"/>
        </w:rPr>
        <w:t xml:space="preserve">and be in conformity with the requirements of 01-001 DEPARTMENT OF AGRICULTURE, CONSERVATION AND FORESTRY Chapter 252: RULES GOVERNING CERTIFICATION OF SEED POTATOES IN THE STATE OF </w:t>
      </w:r>
      <w:r w:rsidR="00A72857">
        <w:rPr>
          <w:sz w:val="28"/>
          <w:szCs w:val="28"/>
        </w:rPr>
        <w:t>Maine (</w:t>
      </w:r>
      <w:hyperlink r:id="rId8" w:history="1">
        <w:r w:rsidR="00A72857" w:rsidRPr="001951D6">
          <w:rPr>
            <w:rStyle w:val="Hyperlink"/>
            <w:sz w:val="28"/>
            <w:szCs w:val="28"/>
          </w:rPr>
          <w:t>https://www1.maine.gov/sos/cec/rules/01/chaps01.htm</w:t>
        </w:r>
      </w:hyperlink>
      <w:r w:rsidR="00A72857">
        <w:rPr>
          <w:sz w:val="28"/>
          <w:szCs w:val="28"/>
        </w:rPr>
        <w:t>)</w:t>
      </w:r>
      <w:r w:rsidRPr="00B57FBE">
        <w:rPr>
          <w:sz w:val="28"/>
          <w:szCs w:val="28"/>
        </w:rPr>
        <w:t>.</w:t>
      </w:r>
      <w:r w:rsidR="009E0B07">
        <w:rPr>
          <w:sz w:val="28"/>
          <w:szCs w:val="28"/>
        </w:rPr>
        <w:t xml:space="preserve"> This site lists the legal requirements for nuclear, foundation, and certified potato seed. Listed </w:t>
      </w:r>
      <w:r w:rsidR="00BA78E5">
        <w:rPr>
          <w:sz w:val="28"/>
          <w:szCs w:val="28"/>
        </w:rPr>
        <w:t xml:space="preserve">also </w:t>
      </w:r>
      <w:r w:rsidR="009E0B07">
        <w:rPr>
          <w:sz w:val="28"/>
          <w:szCs w:val="28"/>
        </w:rPr>
        <w:t>are the legal requirements for the facilities that produce these classifications of potato seed including the s</w:t>
      </w:r>
      <w:r w:rsidR="002E423C">
        <w:rPr>
          <w:sz w:val="28"/>
          <w:szCs w:val="28"/>
        </w:rPr>
        <w:t>anitatio</w:t>
      </w:r>
      <w:r w:rsidR="009E0B07">
        <w:rPr>
          <w:sz w:val="28"/>
          <w:szCs w:val="28"/>
        </w:rPr>
        <w:t>n and field requirements</w:t>
      </w:r>
      <w:r w:rsidR="002E423C">
        <w:rPr>
          <w:sz w:val="28"/>
          <w:szCs w:val="28"/>
        </w:rPr>
        <w:t>.</w:t>
      </w:r>
    </w:p>
    <w:p w14:paraId="2B42F0E4" w14:textId="77777777" w:rsidR="00D0664D" w:rsidRDefault="00D0664D" w:rsidP="00B57FBE">
      <w:pPr>
        <w:rPr>
          <w:szCs w:val="28"/>
        </w:rPr>
      </w:pPr>
    </w:p>
    <w:p w14:paraId="422022E9" w14:textId="77777777" w:rsidR="00EA2EB0" w:rsidRPr="00B57FBE" w:rsidRDefault="00EA2EB0" w:rsidP="00B57FBE">
      <w:pPr>
        <w:rPr>
          <w:szCs w:val="28"/>
        </w:rPr>
      </w:pPr>
    </w:p>
    <w:p w14:paraId="65E81471" w14:textId="77777777" w:rsidR="00D11F00" w:rsidRDefault="00D11F00" w:rsidP="00B57FBE">
      <w:pPr>
        <w:jc w:val="center"/>
        <w:rPr>
          <w:b/>
          <w:sz w:val="36"/>
          <w:szCs w:val="36"/>
        </w:rPr>
      </w:pPr>
      <w:r w:rsidRPr="00B57FBE">
        <w:rPr>
          <w:b/>
          <w:sz w:val="36"/>
          <w:szCs w:val="36"/>
        </w:rPr>
        <w:t>Nuclear Seed</w:t>
      </w:r>
    </w:p>
    <w:p w14:paraId="13651E0D" w14:textId="77777777" w:rsidR="003E3CA9" w:rsidRPr="00B57FBE" w:rsidRDefault="00A72857" w:rsidP="003E3CA9">
      <w:pPr>
        <w:jc w:val="center"/>
        <w:rPr>
          <w:b/>
          <w:sz w:val="36"/>
          <w:szCs w:val="36"/>
        </w:rPr>
      </w:pPr>
      <w:r>
        <w:rPr>
          <w:b/>
          <w:sz w:val="36"/>
          <w:szCs w:val="36"/>
        </w:rPr>
        <w:t>(Field Year 0, 1, 2 and 3</w:t>
      </w:r>
      <w:r w:rsidR="003E3CA9">
        <w:rPr>
          <w:b/>
          <w:sz w:val="36"/>
          <w:szCs w:val="36"/>
        </w:rPr>
        <w:t xml:space="preserve"> Seed)</w:t>
      </w:r>
    </w:p>
    <w:p w14:paraId="293E9AE3" w14:textId="77777777" w:rsidR="00D11F00" w:rsidRDefault="00D11F00" w:rsidP="00B57FBE">
      <w:pPr>
        <w:rPr>
          <w:b/>
        </w:rPr>
      </w:pPr>
    </w:p>
    <w:p w14:paraId="61C8B8D9" w14:textId="77777777" w:rsidR="00D11F00" w:rsidRDefault="00D11F00" w:rsidP="00B57FBE">
      <w:pPr>
        <w:rPr>
          <w:b/>
        </w:rPr>
      </w:pPr>
      <w:r w:rsidRPr="00D0664D">
        <w:rPr>
          <w:b/>
        </w:rPr>
        <w:t>Facility</w:t>
      </w:r>
      <w:r w:rsidRPr="00D11F00">
        <w:rPr>
          <w:b/>
        </w:rPr>
        <w:t xml:space="preserve"> </w:t>
      </w:r>
    </w:p>
    <w:p w14:paraId="6C685A7C" w14:textId="77777777" w:rsidR="002E423C" w:rsidRDefault="00215828" w:rsidP="00B57FBE">
      <w:r>
        <w:t xml:space="preserve">All </w:t>
      </w:r>
      <w:r w:rsidR="00D0664D">
        <w:t>seed for increase</w:t>
      </w:r>
      <w:r>
        <w:t xml:space="preserve"> </w:t>
      </w:r>
      <w:r w:rsidR="00D0664D">
        <w:t>should originate from a nuclear seed facility that follows this protocol.</w:t>
      </w:r>
      <w:r>
        <w:t xml:space="preserve"> </w:t>
      </w:r>
      <w:r w:rsidR="00352014">
        <w:t>Production</w:t>
      </w:r>
      <w:r w:rsidR="00BA78E5">
        <w:t xml:space="preserve"> r</w:t>
      </w:r>
      <w:r w:rsidR="00D0664D">
        <w:t xml:space="preserve">ecords tracing each seed </w:t>
      </w:r>
      <w:r w:rsidR="00D11F00">
        <w:t>lot</w:t>
      </w:r>
      <w:r w:rsidR="00D0664D">
        <w:t xml:space="preserve"> </w:t>
      </w:r>
      <w:r w:rsidR="008612CC">
        <w:t>back</w:t>
      </w:r>
      <w:r w:rsidR="00D0664D">
        <w:t xml:space="preserve"> to the nuclear seed facility should be kept </w:t>
      </w:r>
      <w:r w:rsidR="00050E14">
        <w:t xml:space="preserve">for </w:t>
      </w:r>
      <w:r w:rsidR="00D0664D">
        <w:t xml:space="preserve">a minimum of 5 years. </w:t>
      </w:r>
      <w:r w:rsidR="00CE415D">
        <w:t>Potato</w:t>
      </w:r>
      <w:r w:rsidR="00D0664D">
        <w:t xml:space="preserve"> tubers not </w:t>
      </w:r>
      <w:r w:rsidR="00D0664D" w:rsidRPr="00B57FBE">
        <w:rPr>
          <w:szCs w:val="28"/>
        </w:rPr>
        <w:t xml:space="preserve">produced using this protocol (e.g. from outside sources) should not enter </w:t>
      </w:r>
      <w:r w:rsidR="00BA78E5">
        <w:rPr>
          <w:szCs w:val="28"/>
        </w:rPr>
        <w:t xml:space="preserve">the </w:t>
      </w:r>
      <w:r w:rsidR="00050E14">
        <w:rPr>
          <w:szCs w:val="28"/>
        </w:rPr>
        <w:t xml:space="preserve"> n</w:t>
      </w:r>
      <w:r w:rsidR="00D0664D" w:rsidRPr="00B57FBE">
        <w:rPr>
          <w:szCs w:val="28"/>
        </w:rPr>
        <w:t>uclear seed facility.</w:t>
      </w:r>
      <w:r w:rsidR="008612CC">
        <w:rPr>
          <w:szCs w:val="28"/>
        </w:rPr>
        <w:t xml:space="preserve"> If </w:t>
      </w:r>
      <w:r w:rsidR="00497EBC">
        <w:rPr>
          <w:szCs w:val="28"/>
        </w:rPr>
        <w:t xml:space="preserve">a </w:t>
      </w:r>
      <w:r w:rsidR="008612CC">
        <w:rPr>
          <w:szCs w:val="28"/>
        </w:rPr>
        <w:t xml:space="preserve">seed </w:t>
      </w:r>
      <w:r w:rsidR="00497EBC">
        <w:rPr>
          <w:szCs w:val="28"/>
        </w:rPr>
        <w:t>lot</w:t>
      </w:r>
      <w:r w:rsidR="008612CC">
        <w:rPr>
          <w:szCs w:val="28"/>
        </w:rPr>
        <w:t xml:space="preserve"> </w:t>
      </w:r>
      <w:r w:rsidR="00CE415D">
        <w:rPr>
          <w:szCs w:val="28"/>
        </w:rPr>
        <w:t xml:space="preserve">from </w:t>
      </w:r>
      <w:r w:rsidR="008612CC">
        <w:rPr>
          <w:szCs w:val="28"/>
        </w:rPr>
        <w:t>a source not following this protocol enter</w:t>
      </w:r>
      <w:r w:rsidR="00CE415D">
        <w:rPr>
          <w:szCs w:val="28"/>
        </w:rPr>
        <w:t>s</w:t>
      </w:r>
      <w:r w:rsidR="008612CC">
        <w:rPr>
          <w:szCs w:val="28"/>
        </w:rPr>
        <w:t xml:space="preserve"> the facility, </w:t>
      </w:r>
      <w:r w:rsidR="00904929">
        <w:rPr>
          <w:szCs w:val="28"/>
        </w:rPr>
        <w:t>t</w:t>
      </w:r>
      <w:r w:rsidR="008612CC">
        <w:t xml:space="preserve">he integrity of </w:t>
      </w:r>
      <w:r w:rsidR="008612CC">
        <w:lastRenderedPageBreak/>
        <w:t xml:space="preserve">the protocol is lost and cannot be regained </w:t>
      </w:r>
      <w:r w:rsidR="00050E14">
        <w:t xml:space="preserve">and the seed lot </w:t>
      </w:r>
      <w:r w:rsidR="00CE415D">
        <w:t>must</w:t>
      </w:r>
      <w:r w:rsidR="00050E14">
        <w:t xml:space="preserve"> be flushed</w:t>
      </w:r>
      <w:r w:rsidR="00CE415D">
        <w:t xml:space="preserve"> off the nuclear farm</w:t>
      </w:r>
      <w:r w:rsidR="00050E14">
        <w:t xml:space="preserve">. </w:t>
      </w:r>
    </w:p>
    <w:p w14:paraId="7A643856" w14:textId="77777777" w:rsidR="00D87CBB" w:rsidRPr="00B57FBE" w:rsidRDefault="00D87CBB" w:rsidP="00B57FBE">
      <w:pPr>
        <w:rPr>
          <w:szCs w:val="28"/>
        </w:rPr>
      </w:pPr>
    </w:p>
    <w:p w14:paraId="71D22DA8" w14:textId="77777777" w:rsidR="00B57FBE" w:rsidRDefault="00B57FBE" w:rsidP="00B57FBE">
      <w:pPr>
        <w:rPr>
          <w:b/>
        </w:rPr>
      </w:pPr>
      <w:r>
        <w:rPr>
          <w:b/>
        </w:rPr>
        <w:t>Equipment</w:t>
      </w:r>
    </w:p>
    <w:p w14:paraId="272E6DF5" w14:textId="77777777" w:rsidR="002E423C" w:rsidRDefault="00CE415D" w:rsidP="002E423C">
      <w:r>
        <w:rPr>
          <w:szCs w:val="28"/>
        </w:rPr>
        <w:t>All field and potato handling</w:t>
      </w:r>
      <w:r w:rsidR="00BF1C0F">
        <w:rPr>
          <w:szCs w:val="28"/>
        </w:rPr>
        <w:t xml:space="preserve"> and harvesting</w:t>
      </w:r>
      <w:r>
        <w:rPr>
          <w:szCs w:val="28"/>
        </w:rPr>
        <w:t xml:space="preserve"> machinery used at the nuclear seed facility must be </w:t>
      </w:r>
      <w:r w:rsidR="00E60AA3">
        <w:rPr>
          <w:szCs w:val="28"/>
        </w:rPr>
        <w:t xml:space="preserve">for the </w:t>
      </w:r>
      <w:r>
        <w:rPr>
          <w:szCs w:val="28"/>
        </w:rPr>
        <w:t>exclusive</w:t>
      </w:r>
      <w:r w:rsidR="00E60AA3">
        <w:rPr>
          <w:szCs w:val="28"/>
        </w:rPr>
        <w:t xml:space="preserve"> use </w:t>
      </w:r>
      <w:r>
        <w:rPr>
          <w:szCs w:val="28"/>
        </w:rPr>
        <w:t xml:space="preserve">at that facility. </w:t>
      </w:r>
      <w:r w:rsidR="002E423C" w:rsidRPr="00B57FBE">
        <w:rPr>
          <w:szCs w:val="28"/>
        </w:rPr>
        <w:t xml:space="preserve">If </w:t>
      </w:r>
      <w:r w:rsidR="002E423C">
        <w:rPr>
          <w:szCs w:val="28"/>
        </w:rPr>
        <w:t>m</w:t>
      </w:r>
      <w:r w:rsidR="002E423C">
        <w:t xml:space="preserve">achinery </w:t>
      </w:r>
      <w:r w:rsidR="00B57FBE">
        <w:t xml:space="preserve">that has been in potato fields </w:t>
      </w:r>
      <w:r w:rsidR="002E423C">
        <w:t>not following</w:t>
      </w:r>
      <w:r w:rsidR="00B57FBE">
        <w:t xml:space="preserve"> this </w:t>
      </w:r>
      <w:r w:rsidR="002E423C" w:rsidRPr="002E423C">
        <w:rPr>
          <w:i/>
          <w:szCs w:val="28"/>
        </w:rPr>
        <w:t>Dickeya</w:t>
      </w:r>
      <w:r w:rsidR="002E423C" w:rsidRPr="00B57FBE">
        <w:rPr>
          <w:szCs w:val="28"/>
        </w:rPr>
        <w:t xml:space="preserve"> IPM </w:t>
      </w:r>
      <w:r w:rsidR="00B57FBE">
        <w:t>protocol enter</w:t>
      </w:r>
      <w:r w:rsidR="00050E14">
        <w:t>s</w:t>
      </w:r>
      <w:r w:rsidR="00B57FBE">
        <w:t xml:space="preserve"> </w:t>
      </w:r>
      <w:r w:rsidR="002E423C">
        <w:t>potato field</w:t>
      </w:r>
      <w:r w:rsidR="008A3655">
        <w:t>s</w:t>
      </w:r>
      <w:r w:rsidR="00497EBC">
        <w:t xml:space="preserve"> of this nuclear seed facility</w:t>
      </w:r>
      <w:r w:rsidR="002E423C">
        <w:t xml:space="preserve"> following this protocol, the integrity of the protocol is lost and cannot be regained</w:t>
      </w:r>
      <w:r w:rsidR="008612CC" w:rsidRPr="008612CC">
        <w:t xml:space="preserve"> </w:t>
      </w:r>
      <w:r w:rsidR="00050E14">
        <w:t xml:space="preserve">and the seed lot </w:t>
      </w:r>
      <w:r>
        <w:t>must</w:t>
      </w:r>
      <w:r w:rsidR="00050E14">
        <w:t xml:space="preserve"> be flushed</w:t>
      </w:r>
      <w:r>
        <w:t xml:space="preserve"> off the nuclear farm</w:t>
      </w:r>
      <w:r w:rsidR="002E423C">
        <w:t xml:space="preserve">. </w:t>
      </w:r>
    </w:p>
    <w:p w14:paraId="3B3D2772" w14:textId="77777777" w:rsidR="00D87CBB" w:rsidRPr="00B57FBE" w:rsidRDefault="00D87CBB" w:rsidP="002E423C">
      <w:pPr>
        <w:rPr>
          <w:szCs w:val="28"/>
        </w:rPr>
      </w:pPr>
    </w:p>
    <w:p w14:paraId="341F1948" w14:textId="77777777" w:rsidR="00D87CBB" w:rsidRDefault="00D87CBB" w:rsidP="00D87CBB">
      <w:pPr>
        <w:rPr>
          <w:b/>
        </w:rPr>
      </w:pPr>
      <w:r>
        <w:rPr>
          <w:b/>
        </w:rPr>
        <w:t>Vine Kill</w:t>
      </w:r>
    </w:p>
    <w:p w14:paraId="2819A2F8" w14:textId="77777777" w:rsidR="00DC3503" w:rsidRDefault="00DC3503" w:rsidP="00DC3503">
      <w:r>
        <w:rPr>
          <w:szCs w:val="28"/>
        </w:rPr>
        <w:t>All seed must be chemically vine killed.</w:t>
      </w:r>
      <w:r w:rsidRPr="00A32052">
        <w:t xml:space="preserve"> </w:t>
      </w:r>
      <w:r>
        <w:t>Do not roll plants or use other mechanical methods for vine kill prior to harvest as these may generate aerosols of soft rot-causing bacteria.</w:t>
      </w:r>
    </w:p>
    <w:p w14:paraId="7A8DC654" w14:textId="77777777" w:rsidR="00D87CBB" w:rsidRPr="004C4482" w:rsidRDefault="00D87CBB" w:rsidP="00D87CBB"/>
    <w:p w14:paraId="2BFE743C" w14:textId="77777777" w:rsidR="006F0D7D" w:rsidRDefault="006F0D7D" w:rsidP="006F0D7D">
      <w:pPr>
        <w:rPr>
          <w:b/>
        </w:rPr>
      </w:pPr>
      <w:r>
        <w:rPr>
          <w:b/>
        </w:rPr>
        <w:t>Harvest</w:t>
      </w:r>
    </w:p>
    <w:p w14:paraId="5BBDF50A" w14:textId="77777777" w:rsidR="006F0D7D" w:rsidRDefault="006F0D7D" w:rsidP="006F0D7D">
      <w:r>
        <w:t>Field equipment used for harvest must be disinfested with 400 ppm or greater concentration of a commercially acceptable quaternary am</w:t>
      </w:r>
      <w:r w:rsidR="00AE41B9">
        <w:t xml:space="preserve">monium solution </w:t>
      </w:r>
      <w:r>
        <w:t xml:space="preserve">between seed lots. </w:t>
      </w:r>
      <w:r w:rsidR="00FF632F">
        <w:t xml:space="preserve">Handling equipment, e.g., conveyers, must be disinfested with 400 ppm or greater concentration of a commercially acceptable quaternary ammonium solution between seed lots. </w:t>
      </w:r>
    </w:p>
    <w:p w14:paraId="216E7945" w14:textId="77777777" w:rsidR="006F0D7D" w:rsidRDefault="006F0D7D" w:rsidP="006F0D7D">
      <w:pPr>
        <w:rPr>
          <w:b/>
        </w:rPr>
      </w:pPr>
    </w:p>
    <w:p w14:paraId="262F107A" w14:textId="77777777" w:rsidR="006F0D7D" w:rsidRDefault="006F0D7D" w:rsidP="006F0D7D">
      <w:pPr>
        <w:rPr>
          <w:b/>
        </w:rPr>
      </w:pPr>
      <w:r>
        <w:rPr>
          <w:b/>
        </w:rPr>
        <w:t>Storage containers</w:t>
      </w:r>
    </w:p>
    <w:p w14:paraId="7697EBF0" w14:textId="77777777" w:rsidR="00B57FBE" w:rsidRDefault="00B57FBE" w:rsidP="00B57FBE">
      <w:r>
        <w:t xml:space="preserve">Totes, bins, boxes or similar </w:t>
      </w:r>
      <w:r w:rsidR="00CE415D">
        <w:t>containers</w:t>
      </w:r>
      <w:r w:rsidR="00A61A51">
        <w:t xml:space="preserve"> from a </w:t>
      </w:r>
      <w:r>
        <w:t>production facility that do</w:t>
      </w:r>
      <w:r w:rsidR="00A61A51">
        <w:t>es</w:t>
      </w:r>
      <w:r>
        <w:t xml:space="preserve"> not adhere to this protocol </w:t>
      </w:r>
      <w:r w:rsidR="00A61A51">
        <w:t>must</w:t>
      </w:r>
      <w:r>
        <w:t xml:space="preserve"> not be used. All buildings, totes, bins, boxes or similar, must be pressure washed to remove any soil or potato residue and then disinfested with 400 ppm or greater concentration of a commercially acceptable quaternary ammonium solution. </w:t>
      </w:r>
    </w:p>
    <w:p w14:paraId="3D434B4D" w14:textId="77777777" w:rsidR="00B57FBE" w:rsidRDefault="00B57FBE" w:rsidP="00B57FBE"/>
    <w:p w14:paraId="59AC9F37" w14:textId="77777777" w:rsidR="00B57FBE" w:rsidRDefault="00B57FBE" w:rsidP="00B57FBE">
      <w:r>
        <w:t xml:space="preserve">If seed is loaded into containers originating from a facility not following this </w:t>
      </w:r>
      <w:r w:rsidR="00050E14" w:rsidRPr="00050E14">
        <w:rPr>
          <w:i/>
        </w:rPr>
        <w:t>Dickeya</w:t>
      </w:r>
      <w:r w:rsidR="00050E14">
        <w:t xml:space="preserve"> </w:t>
      </w:r>
      <w:r>
        <w:t>IPM protocol, the integrity of the protocol is lost and cannot be regained</w:t>
      </w:r>
      <w:r w:rsidR="008612CC" w:rsidRPr="008612CC">
        <w:t xml:space="preserve"> </w:t>
      </w:r>
      <w:r w:rsidR="008612CC">
        <w:t>without flushing the seed lot</w:t>
      </w:r>
      <w:r>
        <w:t>. These containers and seed tubers cannot be returned to the nuclear seed facility</w:t>
      </w:r>
      <w:r w:rsidR="00A61A51">
        <w:t>.</w:t>
      </w:r>
    </w:p>
    <w:p w14:paraId="4E64DD71" w14:textId="77777777" w:rsidR="00B57FBE" w:rsidRDefault="00B57FBE" w:rsidP="00B57FBE"/>
    <w:p w14:paraId="0E901770" w14:textId="77777777" w:rsidR="00D11F00" w:rsidRDefault="00D11F00" w:rsidP="00B57FBE">
      <w:pPr>
        <w:rPr>
          <w:b/>
          <w:szCs w:val="28"/>
        </w:rPr>
      </w:pPr>
      <w:r w:rsidRPr="00B57FBE">
        <w:rPr>
          <w:b/>
          <w:szCs w:val="28"/>
        </w:rPr>
        <w:t>Seed Tubers</w:t>
      </w:r>
    </w:p>
    <w:p w14:paraId="48DFDFEE" w14:textId="77777777" w:rsidR="00050E14" w:rsidRDefault="00B57FBE" w:rsidP="00B57FBE">
      <w:pPr>
        <w:rPr>
          <w:szCs w:val="28"/>
        </w:rPr>
      </w:pPr>
      <w:r w:rsidRPr="00B57FBE">
        <w:rPr>
          <w:szCs w:val="28"/>
        </w:rPr>
        <w:lastRenderedPageBreak/>
        <w:t>If seed tubers leave a facility following this Dickeya IPM protocol and enter a different facility using this</w:t>
      </w:r>
      <w:r w:rsidR="00497EBC" w:rsidRPr="00497EBC">
        <w:rPr>
          <w:i/>
          <w:szCs w:val="28"/>
        </w:rPr>
        <w:t xml:space="preserve"> </w:t>
      </w:r>
      <w:r w:rsidR="00497EBC" w:rsidRPr="002E423C">
        <w:rPr>
          <w:i/>
          <w:szCs w:val="28"/>
        </w:rPr>
        <w:t>Dickeya</w:t>
      </w:r>
      <w:r w:rsidRPr="00B57FBE">
        <w:rPr>
          <w:szCs w:val="28"/>
        </w:rPr>
        <w:t xml:space="preserve"> IPM protocol, the integrity of the protocol is intact.</w:t>
      </w:r>
    </w:p>
    <w:p w14:paraId="4F9E88CC" w14:textId="77777777" w:rsidR="00050E14" w:rsidRDefault="00050E14" w:rsidP="00B57FBE">
      <w:pPr>
        <w:rPr>
          <w:szCs w:val="28"/>
        </w:rPr>
      </w:pPr>
    </w:p>
    <w:p w14:paraId="0FF2E410" w14:textId="77777777" w:rsidR="00B57FBE" w:rsidRPr="00B57FBE" w:rsidRDefault="00B57FBE" w:rsidP="00B57FBE">
      <w:pPr>
        <w:rPr>
          <w:szCs w:val="28"/>
        </w:rPr>
      </w:pPr>
      <w:r w:rsidRPr="00B57FBE">
        <w:rPr>
          <w:szCs w:val="28"/>
        </w:rPr>
        <w:t>Should seed tubers leave a facility following this Dickeya IPM protocol and enter a different facility that does not use this protocol, the integrity of the protocol is lost and cannot be regained.</w:t>
      </w:r>
    </w:p>
    <w:p w14:paraId="7423E724" w14:textId="77777777" w:rsidR="00B57FBE" w:rsidRPr="00B57FBE" w:rsidRDefault="00B57FBE" w:rsidP="00B57FBE">
      <w:pPr>
        <w:rPr>
          <w:szCs w:val="28"/>
        </w:rPr>
      </w:pPr>
    </w:p>
    <w:p w14:paraId="20674C29" w14:textId="77777777" w:rsidR="00D11F00" w:rsidRPr="00B57FBE" w:rsidRDefault="00D11F00" w:rsidP="00B57FBE">
      <w:pPr>
        <w:pStyle w:val="DefaultText"/>
        <w:tabs>
          <w:tab w:val="left" w:pos="720"/>
          <w:tab w:val="left" w:pos="2160"/>
          <w:tab w:val="left" w:pos="2880"/>
          <w:tab w:val="left" w:pos="3600"/>
          <w:tab w:val="left" w:pos="4320"/>
          <w:tab w:val="left" w:pos="5040"/>
        </w:tabs>
        <w:rPr>
          <w:sz w:val="28"/>
          <w:szCs w:val="28"/>
        </w:rPr>
      </w:pPr>
      <w:r w:rsidRPr="00B57FBE">
        <w:rPr>
          <w:sz w:val="28"/>
          <w:szCs w:val="28"/>
        </w:rPr>
        <w:t>Field Year 0 seed is produced in a lab or a greenhouse</w:t>
      </w:r>
    </w:p>
    <w:p w14:paraId="35E192F1" w14:textId="77777777" w:rsidR="00D11F00" w:rsidRPr="00B57FBE" w:rsidRDefault="00D11F00" w:rsidP="00B57FBE">
      <w:pPr>
        <w:pStyle w:val="DefaultText"/>
        <w:tabs>
          <w:tab w:val="left" w:pos="720"/>
          <w:tab w:val="left" w:pos="2160"/>
          <w:tab w:val="left" w:pos="2880"/>
          <w:tab w:val="left" w:pos="3600"/>
          <w:tab w:val="left" w:pos="4320"/>
          <w:tab w:val="left" w:pos="5040"/>
        </w:tabs>
        <w:rPr>
          <w:sz w:val="28"/>
          <w:szCs w:val="28"/>
        </w:rPr>
      </w:pPr>
      <w:r w:rsidRPr="00B57FBE">
        <w:rPr>
          <w:sz w:val="28"/>
          <w:szCs w:val="28"/>
        </w:rPr>
        <w:t>Field Year 0 seed planted becomes Field Year 1 seed when harvested</w:t>
      </w:r>
    </w:p>
    <w:p w14:paraId="29CEFD6C" w14:textId="77777777" w:rsidR="00D11F00" w:rsidRPr="00B57FBE" w:rsidRDefault="00D11F00" w:rsidP="00B57FBE">
      <w:pPr>
        <w:pStyle w:val="DefaultText"/>
        <w:tabs>
          <w:tab w:val="left" w:pos="720"/>
          <w:tab w:val="left" w:pos="2160"/>
          <w:tab w:val="left" w:pos="2880"/>
          <w:tab w:val="left" w:pos="3600"/>
          <w:tab w:val="left" w:pos="4320"/>
          <w:tab w:val="left" w:pos="5040"/>
        </w:tabs>
        <w:rPr>
          <w:sz w:val="28"/>
          <w:szCs w:val="28"/>
        </w:rPr>
      </w:pPr>
      <w:r w:rsidRPr="00B57FBE">
        <w:rPr>
          <w:sz w:val="28"/>
          <w:szCs w:val="28"/>
        </w:rPr>
        <w:t>Field Year 1 seed planted becomes Field Year 2 seed when harvested</w:t>
      </w:r>
    </w:p>
    <w:p w14:paraId="04DCD1DC" w14:textId="77777777" w:rsidR="00D11F00" w:rsidRPr="00B57FBE" w:rsidRDefault="00D11F00" w:rsidP="00B57FBE">
      <w:pPr>
        <w:pStyle w:val="DefaultText"/>
        <w:tabs>
          <w:tab w:val="left" w:pos="720"/>
          <w:tab w:val="left" w:pos="2160"/>
          <w:tab w:val="left" w:pos="2880"/>
          <w:tab w:val="left" w:pos="3600"/>
          <w:tab w:val="left" w:pos="4320"/>
          <w:tab w:val="left" w:pos="5040"/>
        </w:tabs>
        <w:rPr>
          <w:sz w:val="28"/>
          <w:szCs w:val="28"/>
        </w:rPr>
      </w:pPr>
      <w:r w:rsidRPr="00B57FBE">
        <w:rPr>
          <w:sz w:val="28"/>
          <w:szCs w:val="28"/>
        </w:rPr>
        <w:t>Field Year 2 seed planted becomes Field Year 3 seed when harvested</w:t>
      </w:r>
    </w:p>
    <w:p w14:paraId="266B8C30" w14:textId="77777777" w:rsidR="00D11F00" w:rsidRPr="00B57FBE" w:rsidRDefault="002E423C" w:rsidP="00B57FBE">
      <w:pPr>
        <w:pStyle w:val="DefaultText"/>
        <w:keepNext/>
        <w:keepLines/>
        <w:tabs>
          <w:tab w:val="left" w:pos="720"/>
          <w:tab w:val="left" w:pos="2160"/>
          <w:tab w:val="left" w:pos="2880"/>
          <w:tab w:val="left" w:pos="3600"/>
          <w:tab w:val="left" w:pos="4320"/>
          <w:tab w:val="left" w:pos="5040"/>
        </w:tabs>
        <w:rPr>
          <w:sz w:val="28"/>
          <w:szCs w:val="28"/>
        </w:rPr>
      </w:pPr>
      <w:r>
        <w:rPr>
          <w:sz w:val="28"/>
          <w:szCs w:val="28"/>
        </w:rPr>
        <w:t>Field Years b</w:t>
      </w:r>
      <w:r w:rsidR="00D11F00" w:rsidRPr="00B57FBE">
        <w:rPr>
          <w:sz w:val="28"/>
          <w:szCs w:val="28"/>
        </w:rPr>
        <w:t xml:space="preserve">eyond Field Year 3 seed </w:t>
      </w:r>
      <w:r>
        <w:rPr>
          <w:sz w:val="28"/>
          <w:szCs w:val="28"/>
        </w:rPr>
        <w:t>are</w:t>
      </w:r>
      <w:r w:rsidR="00D11F00" w:rsidRPr="00B57FBE">
        <w:rPr>
          <w:sz w:val="28"/>
          <w:szCs w:val="28"/>
        </w:rPr>
        <w:t xml:space="preserve"> not eligible for nuclear designation</w:t>
      </w:r>
    </w:p>
    <w:p w14:paraId="06EDC7CF" w14:textId="77777777" w:rsidR="00D11F00" w:rsidRPr="00B57FBE" w:rsidRDefault="00D11F00" w:rsidP="00B57FBE">
      <w:pPr>
        <w:rPr>
          <w:szCs w:val="28"/>
        </w:rPr>
      </w:pPr>
    </w:p>
    <w:p w14:paraId="6B1716C8" w14:textId="77777777" w:rsidR="00A31682" w:rsidRDefault="00A31682" w:rsidP="001073A8">
      <w:pPr>
        <w:spacing w:after="160" w:line="259" w:lineRule="auto"/>
        <w:rPr>
          <w:b/>
          <w:szCs w:val="28"/>
        </w:rPr>
      </w:pPr>
      <w:r w:rsidRPr="00B57FBE">
        <w:rPr>
          <w:b/>
          <w:szCs w:val="28"/>
        </w:rPr>
        <w:t xml:space="preserve">Seed </w:t>
      </w:r>
      <w:r>
        <w:rPr>
          <w:b/>
          <w:szCs w:val="28"/>
        </w:rPr>
        <w:t>Handling</w:t>
      </w:r>
    </w:p>
    <w:p w14:paraId="6FD1D48A" w14:textId="77777777" w:rsidR="00711C77" w:rsidRDefault="00A31682" w:rsidP="00B57FBE">
      <w:r>
        <w:t>Field Year 0, 1,</w:t>
      </w:r>
      <w:r w:rsidR="00A72857">
        <w:t xml:space="preserve"> </w:t>
      </w:r>
      <w:r>
        <w:t xml:space="preserve">and </w:t>
      </w:r>
      <w:r w:rsidR="00A72857">
        <w:t>2</w:t>
      </w:r>
      <w:r>
        <w:t xml:space="preserve"> </w:t>
      </w:r>
      <w:r w:rsidR="002D4F84">
        <w:t xml:space="preserve">seed </w:t>
      </w:r>
      <w:r w:rsidR="00711C77">
        <w:t>is preferred to be planted whole (single drop,</w:t>
      </w:r>
      <w:r w:rsidR="00352014">
        <w:t xml:space="preserve"> whole</w:t>
      </w:r>
      <w:r w:rsidR="00711C77">
        <w:t xml:space="preserve"> seed) rather than cut. </w:t>
      </w:r>
    </w:p>
    <w:p w14:paraId="5FD3A2E6" w14:textId="77777777" w:rsidR="00711C77" w:rsidRDefault="00711C77" w:rsidP="00B57FBE"/>
    <w:p w14:paraId="551D39A1" w14:textId="77777777" w:rsidR="002D4F84" w:rsidRDefault="002D4F84" w:rsidP="00B57FBE">
      <w:r>
        <w:t xml:space="preserve">Planting should be done with a cup-type planter. </w:t>
      </w:r>
    </w:p>
    <w:p w14:paraId="5D38BACA" w14:textId="77777777" w:rsidR="00446039" w:rsidRDefault="00446039" w:rsidP="00B57FBE"/>
    <w:p w14:paraId="6462C766" w14:textId="77777777" w:rsidR="00446039" w:rsidRDefault="00446039" w:rsidP="00446039">
      <w:pPr>
        <w:rPr>
          <w:b/>
          <w:szCs w:val="28"/>
        </w:rPr>
      </w:pPr>
      <w:r>
        <w:rPr>
          <w:b/>
          <w:szCs w:val="28"/>
        </w:rPr>
        <w:t>Testing</w:t>
      </w:r>
    </w:p>
    <w:p w14:paraId="3C888319" w14:textId="77777777" w:rsidR="00DE5BF0" w:rsidRPr="00DE5BF0" w:rsidRDefault="00DE5BF0" w:rsidP="00DE5BF0">
      <w:pPr>
        <w:pStyle w:val="DefaultText"/>
        <w:tabs>
          <w:tab w:val="left" w:pos="720"/>
          <w:tab w:val="left" w:pos="2160"/>
          <w:tab w:val="left" w:pos="2880"/>
          <w:tab w:val="left" w:pos="3600"/>
          <w:tab w:val="left" w:pos="4320"/>
          <w:tab w:val="left" w:pos="5040"/>
        </w:tabs>
        <w:rPr>
          <w:b/>
          <w:sz w:val="28"/>
          <w:szCs w:val="28"/>
        </w:rPr>
      </w:pPr>
      <w:r>
        <w:rPr>
          <w:b/>
          <w:sz w:val="28"/>
          <w:szCs w:val="28"/>
        </w:rPr>
        <w:tab/>
      </w:r>
      <w:r w:rsidRPr="00DE5BF0">
        <w:rPr>
          <w:b/>
          <w:sz w:val="28"/>
          <w:szCs w:val="28"/>
        </w:rPr>
        <w:t>Dormant tuber testing</w:t>
      </w:r>
    </w:p>
    <w:p w14:paraId="5C1A3743" w14:textId="77777777" w:rsidR="00DE5BF0" w:rsidRDefault="00DE5BF0" w:rsidP="00DE5BF0">
      <w:pPr>
        <w:pStyle w:val="DefaultText"/>
        <w:tabs>
          <w:tab w:val="left" w:pos="720"/>
          <w:tab w:val="left" w:pos="2160"/>
          <w:tab w:val="left" w:pos="2880"/>
          <w:tab w:val="left" w:pos="3600"/>
          <w:tab w:val="left" w:pos="4320"/>
          <w:tab w:val="left" w:pos="5040"/>
        </w:tabs>
        <w:rPr>
          <w:sz w:val="28"/>
          <w:szCs w:val="28"/>
        </w:rPr>
      </w:pPr>
      <w:r>
        <w:rPr>
          <w:sz w:val="28"/>
          <w:szCs w:val="28"/>
        </w:rPr>
        <w:t>Dormant tuber testing should be done at the following</w:t>
      </w:r>
      <w:r w:rsidR="00B96266">
        <w:rPr>
          <w:sz w:val="28"/>
          <w:szCs w:val="28"/>
        </w:rPr>
        <w:t xml:space="preserve"> rates:</w:t>
      </w:r>
    </w:p>
    <w:p w14:paraId="74C6F5BB" w14:textId="77777777" w:rsidR="00DE5BF0" w:rsidRPr="00B57FBE" w:rsidRDefault="00DE5BF0" w:rsidP="00DE5BF0">
      <w:pPr>
        <w:pStyle w:val="DefaultText"/>
        <w:tabs>
          <w:tab w:val="left" w:pos="720"/>
          <w:tab w:val="left" w:pos="2160"/>
          <w:tab w:val="left" w:pos="2880"/>
          <w:tab w:val="left" w:pos="3600"/>
          <w:tab w:val="left" w:pos="4320"/>
          <w:tab w:val="left" w:pos="5040"/>
        </w:tabs>
        <w:rPr>
          <w:sz w:val="28"/>
          <w:szCs w:val="28"/>
        </w:rPr>
      </w:pPr>
      <w:r w:rsidRPr="00B57FBE">
        <w:rPr>
          <w:sz w:val="28"/>
          <w:szCs w:val="28"/>
        </w:rPr>
        <w:t xml:space="preserve">Field Year 0 seed </w:t>
      </w:r>
      <w:r>
        <w:rPr>
          <w:sz w:val="28"/>
          <w:szCs w:val="28"/>
        </w:rPr>
        <w:t>(</w:t>
      </w:r>
      <w:r w:rsidR="00AE41B9">
        <w:rPr>
          <w:sz w:val="28"/>
          <w:szCs w:val="28"/>
        </w:rPr>
        <w:t xml:space="preserve">lab or </w:t>
      </w:r>
      <w:r w:rsidRPr="00B57FBE">
        <w:rPr>
          <w:sz w:val="28"/>
          <w:szCs w:val="28"/>
        </w:rPr>
        <w:t>greenhouse</w:t>
      </w:r>
      <w:r w:rsidRPr="00DE5BF0">
        <w:rPr>
          <w:sz w:val="28"/>
          <w:szCs w:val="28"/>
        </w:rPr>
        <w:t xml:space="preserve"> </w:t>
      </w:r>
      <w:r w:rsidRPr="00B57FBE">
        <w:rPr>
          <w:sz w:val="28"/>
          <w:szCs w:val="28"/>
        </w:rPr>
        <w:t>produced</w:t>
      </w:r>
      <w:r>
        <w:rPr>
          <w:sz w:val="28"/>
          <w:szCs w:val="28"/>
        </w:rPr>
        <w:t>):  1 tuber per hundredweight</w:t>
      </w:r>
      <w:r w:rsidR="00B96266">
        <w:rPr>
          <w:sz w:val="28"/>
          <w:szCs w:val="28"/>
        </w:rPr>
        <w:t xml:space="preserve"> </w:t>
      </w:r>
      <w:r w:rsidR="00BA78E5">
        <w:rPr>
          <w:sz w:val="28"/>
          <w:szCs w:val="28"/>
        </w:rPr>
        <w:t xml:space="preserve">(100 pounds) </w:t>
      </w:r>
      <w:r w:rsidR="00B96266">
        <w:rPr>
          <w:sz w:val="28"/>
          <w:szCs w:val="28"/>
        </w:rPr>
        <w:t>up to</w:t>
      </w:r>
      <w:r w:rsidR="00352014">
        <w:rPr>
          <w:sz w:val="28"/>
          <w:szCs w:val="28"/>
        </w:rPr>
        <w:t xml:space="preserve"> </w:t>
      </w:r>
      <w:r w:rsidR="00B96266">
        <w:rPr>
          <w:sz w:val="28"/>
          <w:szCs w:val="28"/>
        </w:rPr>
        <w:t>400 tubers</w:t>
      </w:r>
      <w:r w:rsidR="00A61A51">
        <w:rPr>
          <w:sz w:val="28"/>
          <w:szCs w:val="28"/>
        </w:rPr>
        <w:t xml:space="preserve"> per seed lot.</w:t>
      </w:r>
    </w:p>
    <w:p w14:paraId="0FCDF275" w14:textId="77777777" w:rsidR="00DE5BF0" w:rsidRPr="00B57FBE" w:rsidRDefault="00DE5BF0" w:rsidP="00DE5BF0">
      <w:pPr>
        <w:pStyle w:val="DefaultText"/>
        <w:tabs>
          <w:tab w:val="left" w:pos="720"/>
          <w:tab w:val="left" w:pos="2160"/>
          <w:tab w:val="left" w:pos="2880"/>
          <w:tab w:val="left" w:pos="3600"/>
          <w:tab w:val="left" w:pos="4320"/>
          <w:tab w:val="left" w:pos="5040"/>
        </w:tabs>
        <w:rPr>
          <w:sz w:val="28"/>
          <w:szCs w:val="28"/>
        </w:rPr>
      </w:pPr>
      <w:r w:rsidRPr="00B57FBE">
        <w:rPr>
          <w:sz w:val="28"/>
          <w:szCs w:val="28"/>
        </w:rPr>
        <w:t>Field Year 1 seed</w:t>
      </w:r>
      <w:r>
        <w:rPr>
          <w:sz w:val="28"/>
          <w:szCs w:val="28"/>
        </w:rPr>
        <w:t xml:space="preserve">: </w:t>
      </w:r>
      <w:r w:rsidR="00B96266">
        <w:rPr>
          <w:sz w:val="28"/>
          <w:szCs w:val="28"/>
        </w:rPr>
        <w:t>1 tuber</w:t>
      </w:r>
      <w:r>
        <w:rPr>
          <w:sz w:val="28"/>
          <w:szCs w:val="28"/>
        </w:rPr>
        <w:t xml:space="preserve"> per </w:t>
      </w:r>
      <w:r w:rsidR="00B96266">
        <w:rPr>
          <w:sz w:val="28"/>
          <w:szCs w:val="28"/>
        </w:rPr>
        <w:t xml:space="preserve">25 </w:t>
      </w:r>
      <w:r>
        <w:rPr>
          <w:sz w:val="28"/>
          <w:szCs w:val="28"/>
        </w:rPr>
        <w:t>hundredweight</w:t>
      </w:r>
      <w:r w:rsidRPr="00B57FBE">
        <w:rPr>
          <w:sz w:val="28"/>
          <w:szCs w:val="28"/>
        </w:rPr>
        <w:t xml:space="preserve"> </w:t>
      </w:r>
      <w:r w:rsidR="00B96266">
        <w:rPr>
          <w:sz w:val="28"/>
          <w:szCs w:val="28"/>
        </w:rPr>
        <w:t>up to 400 tubers</w:t>
      </w:r>
      <w:r w:rsidR="00A61A51" w:rsidRPr="00A61A51">
        <w:rPr>
          <w:sz w:val="28"/>
          <w:szCs w:val="28"/>
        </w:rPr>
        <w:t xml:space="preserve"> </w:t>
      </w:r>
      <w:r w:rsidR="00A61A51">
        <w:rPr>
          <w:sz w:val="28"/>
          <w:szCs w:val="28"/>
        </w:rPr>
        <w:t>per seed lot.</w:t>
      </w:r>
    </w:p>
    <w:p w14:paraId="6ADB3F27" w14:textId="77777777" w:rsidR="00DE5BF0" w:rsidRDefault="00DE5BF0" w:rsidP="00DE5BF0">
      <w:pPr>
        <w:pStyle w:val="DefaultText"/>
        <w:tabs>
          <w:tab w:val="left" w:pos="720"/>
          <w:tab w:val="left" w:pos="2160"/>
          <w:tab w:val="left" w:pos="2880"/>
          <w:tab w:val="left" w:pos="3600"/>
          <w:tab w:val="left" w:pos="4320"/>
          <w:tab w:val="left" w:pos="5040"/>
        </w:tabs>
        <w:rPr>
          <w:sz w:val="28"/>
          <w:szCs w:val="28"/>
        </w:rPr>
      </w:pPr>
      <w:r w:rsidRPr="00B57FBE">
        <w:rPr>
          <w:sz w:val="28"/>
          <w:szCs w:val="28"/>
        </w:rPr>
        <w:t>Field Year 2 seed</w:t>
      </w:r>
      <w:r w:rsidR="00B96266">
        <w:rPr>
          <w:sz w:val="28"/>
          <w:szCs w:val="28"/>
        </w:rPr>
        <w:t>:</w:t>
      </w:r>
      <w:r w:rsidRPr="00B57FBE">
        <w:rPr>
          <w:sz w:val="28"/>
          <w:szCs w:val="28"/>
        </w:rPr>
        <w:t xml:space="preserve"> </w:t>
      </w:r>
      <w:r w:rsidR="00B96266">
        <w:rPr>
          <w:sz w:val="28"/>
          <w:szCs w:val="28"/>
        </w:rPr>
        <w:t>1 tuber per 25 hundredweight up to 400 tubers</w:t>
      </w:r>
      <w:r w:rsidR="00A61A51" w:rsidRPr="00A61A51">
        <w:rPr>
          <w:sz w:val="28"/>
          <w:szCs w:val="28"/>
        </w:rPr>
        <w:t xml:space="preserve"> </w:t>
      </w:r>
      <w:r w:rsidR="00A61A51">
        <w:rPr>
          <w:sz w:val="28"/>
          <w:szCs w:val="28"/>
        </w:rPr>
        <w:t>per seed lot.</w:t>
      </w:r>
    </w:p>
    <w:p w14:paraId="7812B466" w14:textId="77777777" w:rsidR="00DE5BF0" w:rsidRPr="00B57FBE" w:rsidRDefault="00711782" w:rsidP="00DE5BF0">
      <w:pPr>
        <w:pStyle w:val="DefaultText"/>
        <w:tabs>
          <w:tab w:val="left" w:pos="720"/>
          <w:tab w:val="left" w:pos="2160"/>
          <w:tab w:val="left" w:pos="2880"/>
          <w:tab w:val="left" w:pos="3600"/>
          <w:tab w:val="left" w:pos="4320"/>
          <w:tab w:val="left" w:pos="5040"/>
        </w:tabs>
        <w:rPr>
          <w:sz w:val="28"/>
          <w:szCs w:val="28"/>
        </w:rPr>
      </w:pPr>
      <w:r>
        <w:rPr>
          <w:sz w:val="28"/>
          <w:szCs w:val="28"/>
        </w:rPr>
        <w:t>Field Year 3 seed: 400 tubers</w:t>
      </w:r>
      <w:r w:rsidR="00A61A51" w:rsidRPr="00A61A51">
        <w:rPr>
          <w:sz w:val="28"/>
          <w:szCs w:val="28"/>
        </w:rPr>
        <w:t xml:space="preserve"> </w:t>
      </w:r>
      <w:r w:rsidR="00A61A51">
        <w:rPr>
          <w:sz w:val="28"/>
          <w:szCs w:val="28"/>
        </w:rPr>
        <w:t>per seed lot.</w:t>
      </w:r>
    </w:p>
    <w:p w14:paraId="009FA95D" w14:textId="77777777" w:rsidR="00DE5BF0" w:rsidRDefault="00DE5BF0" w:rsidP="00446039"/>
    <w:p w14:paraId="08311574" w14:textId="77777777" w:rsidR="00B96266" w:rsidRDefault="00B96266" w:rsidP="00446039">
      <w:r>
        <w:t xml:space="preserve">Samples should be taken at harvest to ensure a random </w:t>
      </w:r>
      <w:r w:rsidR="00071616">
        <w:t>selection of tubers</w:t>
      </w:r>
      <w:r>
        <w:t>.</w:t>
      </w:r>
      <w:r w:rsidR="00711782">
        <w:t xml:space="preserve"> The presence of </w:t>
      </w:r>
      <w:r w:rsidR="00711782">
        <w:rPr>
          <w:i/>
        </w:rPr>
        <w:t>Dickeya</w:t>
      </w:r>
      <w:r w:rsidR="00711782">
        <w:t xml:space="preserve"> in </w:t>
      </w:r>
      <w:r w:rsidR="00711782">
        <w:rPr>
          <w:u w:val="single"/>
        </w:rPr>
        <w:t>any</w:t>
      </w:r>
      <w:r w:rsidR="00711782">
        <w:t xml:space="preserve"> seed lot is cause for flushing the seed lot</w:t>
      </w:r>
      <w:r w:rsidR="002D3EC4" w:rsidRPr="002D3EC4">
        <w:t xml:space="preserve"> </w:t>
      </w:r>
      <w:r w:rsidR="002D3EC4">
        <w:t>off the nuclear farm</w:t>
      </w:r>
      <w:r w:rsidR="00711782">
        <w:t>.</w:t>
      </w:r>
      <w:r w:rsidR="00CD2410">
        <w:t xml:space="preserve"> A nonrandom sample will not provide any confidence level of the absence of </w:t>
      </w:r>
      <w:r w:rsidR="00CD2410">
        <w:rPr>
          <w:i/>
        </w:rPr>
        <w:t>Dickeya</w:t>
      </w:r>
      <w:r w:rsidR="00CD2410">
        <w:t xml:space="preserve"> in the seed lot; it can only confirm the presence if the lot tests positive for </w:t>
      </w:r>
      <w:r w:rsidR="00CD2410">
        <w:rPr>
          <w:i/>
        </w:rPr>
        <w:t>Dickeya</w:t>
      </w:r>
      <w:r w:rsidR="00CD2410">
        <w:t xml:space="preserve">. </w:t>
      </w:r>
    </w:p>
    <w:p w14:paraId="5E10AD40" w14:textId="77777777" w:rsidR="00DE5BF0" w:rsidRDefault="00DE5BF0" w:rsidP="00446039"/>
    <w:p w14:paraId="40D358BD" w14:textId="77777777" w:rsidR="00DE5BF0" w:rsidRPr="00DE5BF0" w:rsidRDefault="00DE5BF0" w:rsidP="00DE5BF0">
      <w:pPr>
        <w:pStyle w:val="DefaultText"/>
        <w:tabs>
          <w:tab w:val="left" w:pos="720"/>
          <w:tab w:val="left" w:pos="2160"/>
          <w:tab w:val="left" w:pos="2880"/>
          <w:tab w:val="left" w:pos="3600"/>
          <w:tab w:val="left" w:pos="4320"/>
          <w:tab w:val="left" w:pos="5040"/>
        </w:tabs>
        <w:rPr>
          <w:b/>
          <w:sz w:val="28"/>
          <w:szCs w:val="28"/>
        </w:rPr>
      </w:pPr>
      <w:r>
        <w:rPr>
          <w:b/>
          <w:sz w:val="28"/>
          <w:szCs w:val="28"/>
        </w:rPr>
        <w:tab/>
        <w:t>Field plant</w:t>
      </w:r>
      <w:r w:rsidRPr="00DE5BF0">
        <w:rPr>
          <w:b/>
          <w:sz w:val="28"/>
          <w:szCs w:val="28"/>
        </w:rPr>
        <w:t xml:space="preserve"> testing</w:t>
      </w:r>
    </w:p>
    <w:p w14:paraId="07001CC9" w14:textId="77777777" w:rsidR="002D4F84" w:rsidRPr="006237DE" w:rsidRDefault="006237DE" w:rsidP="00446039">
      <w:r>
        <w:lastRenderedPageBreak/>
        <w:t xml:space="preserve">Field samples with </w:t>
      </w:r>
      <w:r w:rsidR="00BA78E5">
        <w:t>blackleg or stem soft rot symptoms</w:t>
      </w:r>
      <w:r w:rsidR="00352014">
        <w:t xml:space="preserve"> </w:t>
      </w:r>
      <w:r w:rsidR="00711C77">
        <w:t>must</w:t>
      </w:r>
      <w:r>
        <w:t xml:space="preserve"> be tested</w:t>
      </w:r>
      <w:r w:rsidR="00BA78E5">
        <w:t xml:space="preserve"> for Dickeya</w:t>
      </w:r>
      <w:r>
        <w:t xml:space="preserve">. The presence of </w:t>
      </w:r>
      <w:r>
        <w:rPr>
          <w:i/>
        </w:rPr>
        <w:t>Dickeya</w:t>
      </w:r>
      <w:r>
        <w:t xml:space="preserve"> in </w:t>
      </w:r>
      <w:r>
        <w:rPr>
          <w:u w:val="single"/>
        </w:rPr>
        <w:t>any</w:t>
      </w:r>
      <w:r>
        <w:t xml:space="preserve"> seed lot is cause for flushing the seed lot</w:t>
      </w:r>
      <w:r w:rsidR="00071616">
        <w:t xml:space="preserve"> off the nuclear farm</w:t>
      </w:r>
      <w:r>
        <w:t xml:space="preserve">. </w:t>
      </w:r>
    </w:p>
    <w:p w14:paraId="2A5D017E" w14:textId="77777777" w:rsidR="00446039" w:rsidRDefault="00446039">
      <w:pPr>
        <w:spacing w:after="160" w:line="259" w:lineRule="auto"/>
      </w:pPr>
      <w:r>
        <w:br w:type="page"/>
      </w:r>
    </w:p>
    <w:p w14:paraId="4D0F1AA3" w14:textId="77777777" w:rsidR="002D4F84" w:rsidRDefault="002D4F84" w:rsidP="00B57FBE"/>
    <w:p w14:paraId="577DAD37" w14:textId="77777777" w:rsidR="002D4F84" w:rsidRDefault="002D4F84" w:rsidP="002D4F84">
      <w:pPr>
        <w:jc w:val="center"/>
        <w:rPr>
          <w:b/>
          <w:sz w:val="36"/>
          <w:szCs w:val="36"/>
        </w:rPr>
      </w:pPr>
      <w:r>
        <w:rPr>
          <w:b/>
          <w:sz w:val="36"/>
          <w:szCs w:val="36"/>
        </w:rPr>
        <w:t>Foundation/Certified</w:t>
      </w:r>
      <w:r w:rsidRPr="00B57FBE">
        <w:rPr>
          <w:b/>
          <w:sz w:val="36"/>
          <w:szCs w:val="36"/>
        </w:rPr>
        <w:t xml:space="preserve"> Seed</w:t>
      </w:r>
    </w:p>
    <w:p w14:paraId="0B6AF432" w14:textId="77777777" w:rsidR="003E3CA9" w:rsidRPr="00B57FBE" w:rsidRDefault="003E3CA9" w:rsidP="002D4F84">
      <w:pPr>
        <w:jc w:val="center"/>
        <w:rPr>
          <w:b/>
          <w:sz w:val="36"/>
          <w:szCs w:val="36"/>
        </w:rPr>
      </w:pPr>
      <w:r>
        <w:rPr>
          <w:b/>
          <w:sz w:val="36"/>
          <w:szCs w:val="36"/>
        </w:rPr>
        <w:t xml:space="preserve">(Field Year </w:t>
      </w:r>
      <w:r w:rsidR="00A72857">
        <w:rPr>
          <w:b/>
          <w:sz w:val="36"/>
          <w:szCs w:val="36"/>
        </w:rPr>
        <w:t xml:space="preserve">3, </w:t>
      </w:r>
      <w:r>
        <w:rPr>
          <w:b/>
          <w:sz w:val="36"/>
          <w:szCs w:val="36"/>
        </w:rPr>
        <w:t>4 and 5 Seed)</w:t>
      </w:r>
    </w:p>
    <w:p w14:paraId="2126D425" w14:textId="77777777" w:rsidR="002D4F84" w:rsidRDefault="002D4F84" w:rsidP="00B57FBE"/>
    <w:p w14:paraId="69A548D6" w14:textId="77777777" w:rsidR="008A3655" w:rsidRDefault="008A3655" w:rsidP="008A3655">
      <w:pPr>
        <w:rPr>
          <w:b/>
        </w:rPr>
      </w:pPr>
      <w:r w:rsidRPr="00D0664D">
        <w:rPr>
          <w:b/>
        </w:rPr>
        <w:t>Facility</w:t>
      </w:r>
      <w:r w:rsidRPr="00D11F00">
        <w:rPr>
          <w:b/>
        </w:rPr>
        <w:t xml:space="preserve"> </w:t>
      </w:r>
    </w:p>
    <w:p w14:paraId="04E818D5" w14:textId="77777777" w:rsidR="008A3655" w:rsidRPr="00B57FBE" w:rsidRDefault="008A3655" w:rsidP="008A3655">
      <w:pPr>
        <w:rPr>
          <w:szCs w:val="28"/>
        </w:rPr>
      </w:pPr>
      <w:r>
        <w:t xml:space="preserve">All seed for increase should originate from a nuclear or foundation/certified seed facility that follows this protocol. Records tracing each seed lot traceable to the nuclear seed facility should be kept </w:t>
      </w:r>
      <w:r w:rsidR="002D3EC4">
        <w:t xml:space="preserve">for </w:t>
      </w:r>
      <w:r>
        <w:t xml:space="preserve">a minimum of 5 years. </w:t>
      </w:r>
      <w:r w:rsidR="00AC40D6">
        <w:t xml:space="preserve">If seed </w:t>
      </w:r>
      <w:r>
        <w:t>or non</w:t>
      </w:r>
      <w:r w:rsidR="00BA78E5">
        <w:t>-</w:t>
      </w:r>
      <w:r>
        <w:t xml:space="preserve">seed tubers not </w:t>
      </w:r>
      <w:r w:rsidRPr="00B57FBE">
        <w:rPr>
          <w:szCs w:val="28"/>
        </w:rPr>
        <w:t xml:space="preserve">produced in a facility using this protocol (e.g. from outside sources) enter the </w:t>
      </w:r>
      <w:r>
        <w:t xml:space="preserve">foundation/certified seed </w:t>
      </w:r>
      <w:r w:rsidRPr="00B57FBE">
        <w:rPr>
          <w:szCs w:val="28"/>
        </w:rPr>
        <w:t>facility</w:t>
      </w:r>
      <w:r w:rsidR="00AC40D6">
        <w:t>, the integrity of the protocol is lost and cannot be regained</w:t>
      </w:r>
      <w:r w:rsidR="00AC40D6" w:rsidRPr="008612CC">
        <w:t xml:space="preserve"> </w:t>
      </w:r>
      <w:r w:rsidR="00AC40D6">
        <w:t>without flushing the seed lot</w:t>
      </w:r>
      <w:r w:rsidR="009E0B07" w:rsidRPr="009E0B07">
        <w:t xml:space="preserve"> </w:t>
      </w:r>
      <w:r w:rsidR="009E0B07">
        <w:t>off the foundation/certified farm</w:t>
      </w:r>
      <w:r w:rsidR="00AC40D6">
        <w:t>.</w:t>
      </w:r>
    </w:p>
    <w:p w14:paraId="570D43BF" w14:textId="77777777" w:rsidR="00D87CBB" w:rsidRDefault="00D87CBB" w:rsidP="00D87CBB">
      <w:pPr>
        <w:rPr>
          <w:b/>
        </w:rPr>
      </w:pPr>
    </w:p>
    <w:p w14:paraId="32ECE236" w14:textId="77777777" w:rsidR="00D87CBB" w:rsidRDefault="00D87CBB" w:rsidP="00D87CBB">
      <w:pPr>
        <w:rPr>
          <w:b/>
        </w:rPr>
      </w:pPr>
      <w:r>
        <w:rPr>
          <w:b/>
        </w:rPr>
        <w:t>Vine Kill</w:t>
      </w:r>
    </w:p>
    <w:p w14:paraId="44AEF3B4" w14:textId="77777777" w:rsidR="00DC3503" w:rsidRDefault="00DC3503" w:rsidP="00DC3503">
      <w:r>
        <w:rPr>
          <w:szCs w:val="28"/>
        </w:rPr>
        <w:t>All seed must be chemically vine killed.</w:t>
      </w:r>
      <w:r w:rsidRPr="00A32052">
        <w:t xml:space="preserve"> </w:t>
      </w:r>
      <w:r>
        <w:t>Do not roll plants or use other mechanical methods for vine kill prior to harvest as these may generate aerosols of soft rot-causing bacteria.</w:t>
      </w:r>
    </w:p>
    <w:p w14:paraId="06C8222D" w14:textId="77777777" w:rsidR="008A3655" w:rsidRPr="00B57FBE" w:rsidRDefault="008A3655" w:rsidP="008A3655">
      <w:pPr>
        <w:rPr>
          <w:szCs w:val="28"/>
        </w:rPr>
      </w:pPr>
    </w:p>
    <w:p w14:paraId="46D3CD66" w14:textId="77777777" w:rsidR="008A3655" w:rsidRPr="00D11F00" w:rsidRDefault="008A3655" w:rsidP="008A3655">
      <w:pPr>
        <w:rPr>
          <w:b/>
        </w:rPr>
      </w:pPr>
      <w:r>
        <w:rPr>
          <w:b/>
        </w:rPr>
        <w:t>Equipment</w:t>
      </w:r>
    </w:p>
    <w:p w14:paraId="467B8C9C" w14:textId="77777777" w:rsidR="00E60AA3" w:rsidRPr="00B57FBE" w:rsidRDefault="00E60AA3" w:rsidP="00E60AA3">
      <w:pPr>
        <w:rPr>
          <w:szCs w:val="28"/>
        </w:rPr>
      </w:pPr>
      <w:r>
        <w:rPr>
          <w:szCs w:val="28"/>
        </w:rPr>
        <w:t xml:space="preserve">All field and </w:t>
      </w:r>
      <w:r w:rsidR="00BF1C0F" w:rsidRPr="00BF1C0F">
        <w:rPr>
          <w:szCs w:val="28"/>
        </w:rPr>
        <w:t xml:space="preserve">potato handling and harvesting machinery </w:t>
      </w:r>
      <w:r>
        <w:rPr>
          <w:szCs w:val="28"/>
        </w:rPr>
        <w:t xml:space="preserve">used at the </w:t>
      </w:r>
      <w:r>
        <w:t xml:space="preserve">foundation/certification </w:t>
      </w:r>
      <w:r>
        <w:rPr>
          <w:szCs w:val="28"/>
        </w:rPr>
        <w:t xml:space="preserve">seed facility must be for the exclusive use at that facility. </w:t>
      </w:r>
      <w:r w:rsidRPr="00B57FBE">
        <w:rPr>
          <w:szCs w:val="28"/>
        </w:rPr>
        <w:t xml:space="preserve">If </w:t>
      </w:r>
      <w:r>
        <w:rPr>
          <w:szCs w:val="28"/>
        </w:rPr>
        <w:t>m</w:t>
      </w:r>
      <w:r>
        <w:t xml:space="preserve">achinery that has been in potato fields not following this </w:t>
      </w:r>
      <w:r w:rsidRPr="002E423C">
        <w:rPr>
          <w:i/>
          <w:szCs w:val="28"/>
        </w:rPr>
        <w:t>Dickeya</w:t>
      </w:r>
      <w:r w:rsidRPr="00B57FBE">
        <w:rPr>
          <w:szCs w:val="28"/>
        </w:rPr>
        <w:t xml:space="preserve"> IPM </w:t>
      </w:r>
      <w:r>
        <w:t>protocol enters potato fields of this foundation/certification seed facility following this protocol, the integrity of the protocol is lost and cannot be regained</w:t>
      </w:r>
      <w:r w:rsidRPr="008612CC">
        <w:t xml:space="preserve"> </w:t>
      </w:r>
      <w:r>
        <w:t xml:space="preserve">and the seed lot must be flushed off the </w:t>
      </w:r>
      <w:r w:rsidR="00083100">
        <w:t xml:space="preserve">foundation/certified </w:t>
      </w:r>
      <w:r>
        <w:t xml:space="preserve">farm. </w:t>
      </w:r>
    </w:p>
    <w:p w14:paraId="0CCE0C40" w14:textId="77777777" w:rsidR="00FF632F" w:rsidRDefault="00FF632F" w:rsidP="00FF632F"/>
    <w:p w14:paraId="57B8A2FA" w14:textId="77777777" w:rsidR="00FF632F" w:rsidRDefault="00FF632F" w:rsidP="00FF632F">
      <w:pPr>
        <w:rPr>
          <w:b/>
        </w:rPr>
      </w:pPr>
      <w:r>
        <w:rPr>
          <w:b/>
        </w:rPr>
        <w:t>Harvest</w:t>
      </w:r>
    </w:p>
    <w:p w14:paraId="615145B5" w14:textId="77777777" w:rsidR="00FF632F" w:rsidRDefault="00FF632F" w:rsidP="00FF632F">
      <w:r>
        <w:t>Field equipment used for harvest must be disinfested with 400 ppm or greater concentration of a commercially acceptable quaternary ammonium solution</w:t>
      </w:r>
      <w:r w:rsidR="00AE41B9">
        <w:t xml:space="preserve"> </w:t>
      </w:r>
      <w:r>
        <w:t xml:space="preserve">between seed lots. Handling equipment, e.g., conveyers, must be disinfested with 400 ppm or greater concentration of a commercially acceptable quaternary ammonium solution between seed lots. </w:t>
      </w:r>
    </w:p>
    <w:p w14:paraId="05EC1862" w14:textId="77777777" w:rsidR="00FF632F" w:rsidRDefault="00FF632F" w:rsidP="008A3655"/>
    <w:p w14:paraId="4D702318" w14:textId="77777777" w:rsidR="008A3655" w:rsidRDefault="008A3655" w:rsidP="008A3655">
      <w:pPr>
        <w:rPr>
          <w:b/>
        </w:rPr>
      </w:pPr>
      <w:r>
        <w:rPr>
          <w:b/>
        </w:rPr>
        <w:t>Storage containers</w:t>
      </w:r>
    </w:p>
    <w:p w14:paraId="61FF3219" w14:textId="77777777" w:rsidR="008A3655" w:rsidRDefault="008A3655" w:rsidP="008A3655">
      <w:r>
        <w:lastRenderedPageBreak/>
        <w:t xml:space="preserve">Totes, bins, boxes or similar that used in a production facility that does not adhere to this protocol should not be used at the facility. All buildings, totes, bins, boxes or similar, must be pressure washed to remove any soil or potato residue and then disinfested with 400 ppm or greater concentration of a commercially acceptable quaternary ammonium solution. </w:t>
      </w:r>
    </w:p>
    <w:p w14:paraId="1631D5E1" w14:textId="77777777" w:rsidR="008A3655" w:rsidRDefault="008A3655" w:rsidP="008A3655"/>
    <w:p w14:paraId="10E6E8B1" w14:textId="77777777" w:rsidR="008A3655" w:rsidRDefault="008A3655" w:rsidP="008A3655">
      <w:r>
        <w:t>If seed is loaded into containers originating from a facility not following this</w:t>
      </w:r>
      <w:r w:rsidR="00497EBC" w:rsidRPr="00497EBC">
        <w:rPr>
          <w:i/>
          <w:szCs w:val="28"/>
        </w:rPr>
        <w:t xml:space="preserve"> </w:t>
      </w:r>
      <w:r w:rsidR="00497EBC" w:rsidRPr="002E423C">
        <w:rPr>
          <w:i/>
          <w:szCs w:val="28"/>
        </w:rPr>
        <w:t>Dickeya</w:t>
      </w:r>
      <w:r>
        <w:t xml:space="preserve"> IPM protocol, the integrity of the protocol is lost and cannot be regained</w:t>
      </w:r>
      <w:r w:rsidR="008612CC">
        <w:t xml:space="preserve"> without flushing the seed lot</w:t>
      </w:r>
      <w:r>
        <w:t xml:space="preserve">. These containers and seed tubers cannot be returned to the </w:t>
      </w:r>
      <w:r w:rsidR="00083100">
        <w:t xml:space="preserve">foundation/certified </w:t>
      </w:r>
      <w:r>
        <w:t>seed facility.</w:t>
      </w:r>
    </w:p>
    <w:p w14:paraId="05797A83" w14:textId="77777777" w:rsidR="008A3655" w:rsidRDefault="008A3655" w:rsidP="008A3655"/>
    <w:p w14:paraId="205DAD83" w14:textId="77777777" w:rsidR="00362410" w:rsidRDefault="00362410" w:rsidP="00362410">
      <w:pPr>
        <w:rPr>
          <w:b/>
          <w:szCs w:val="28"/>
        </w:rPr>
      </w:pPr>
      <w:r w:rsidRPr="00B57FBE">
        <w:rPr>
          <w:b/>
          <w:szCs w:val="28"/>
        </w:rPr>
        <w:t>Seed Tubers</w:t>
      </w:r>
    </w:p>
    <w:p w14:paraId="44D63DBA" w14:textId="77777777" w:rsidR="002D3EC4" w:rsidRDefault="00362410" w:rsidP="00362410">
      <w:pPr>
        <w:rPr>
          <w:szCs w:val="28"/>
        </w:rPr>
      </w:pPr>
      <w:r w:rsidRPr="00B57FBE">
        <w:rPr>
          <w:szCs w:val="28"/>
        </w:rPr>
        <w:t xml:space="preserve">If seed tubers leave a facility following this </w:t>
      </w:r>
      <w:r w:rsidRPr="008A3655">
        <w:rPr>
          <w:i/>
          <w:szCs w:val="28"/>
        </w:rPr>
        <w:t>Dickeya</w:t>
      </w:r>
      <w:r w:rsidRPr="00B57FBE">
        <w:rPr>
          <w:szCs w:val="28"/>
        </w:rPr>
        <w:t xml:space="preserve"> IPM protocol and enter a different facility using this</w:t>
      </w:r>
      <w:r w:rsidR="00497EBC" w:rsidRPr="00497EBC">
        <w:rPr>
          <w:i/>
          <w:szCs w:val="28"/>
        </w:rPr>
        <w:t xml:space="preserve"> </w:t>
      </w:r>
      <w:r w:rsidR="00497EBC" w:rsidRPr="002E423C">
        <w:rPr>
          <w:i/>
          <w:szCs w:val="28"/>
        </w:rPr>
        <w:t>Dickeya</w:t>
      </w:r>
      <w:r w:rsidRPr="00B57FBE">
        <w:rPr>
          <w:szCs w:val="28"/>
        </w:rPr>
        <w:t xml:space="preserve"> IPM protocol, the integrity of the protocol is intact. </w:t>
      </w:r>
    </w:p>
    <w:p w14:paraId="6A0AD8D1" w14:textId="77777777" w:rsidR="002D3EC4" w:rsidRDefault="002D3EC4" w:rsidP="00362410">
      <w:pPr>
        <w:rPr>
          <w:szCs w:val="28"/>
        </w:rPr>
      </w:pPr>
    </w:p>
    <w:p w14:paraId="3D2CB85F" w14:textId="77777777" w:rsidR="00362410" w:rsidRPr="00B57FBE" w:rsidRDefault="00362410" w:rsidP="00362410">
      <w:pPr>
        <w:rPr>
          <w:szCs w:val="28"/>
        </w:rPr>
      </w:pPr>
      <w:r w:rsidRPr="00B57FBE">
        <w:rPr>
          <w:szCs w:val="28"/>
        </w:rPr>
        <w:t xml:space="preserve">Should seed tubers leave a facility following this </w:t>
      </w:r>
      <w:r w:rsidRPr="008A3655">
        <w:rPr>
          <w:i/>
          <w:szCs w:val="28"/>
        </w:rPr>
        <w:t>Dickeya</w:t>
      </w:r>
      <w:r w:rsidRPr="00B57FBE">
        <w:rPr>
          <w:szCs w:val="28"/>
        </w:rPr>
        <w:t xml:space="preserve"> IPM protocol and enter a different facility that does not use this protocol, the integrity of the protocol is lost and cannot be regained.</w:t>
      </w:r>
    </w:p>
    <w:p w14:paraId="77A9E44F" w14:textId="77777777" w:rsidR="00362410" w:rsidRPr="00B57FBE" w:rsidRDefault="00362410" w:rsidP="00362410">
      <w:pPr>
        <w:rPr>
          <w:szCs w:val="28"/>
        </w:rPr>
      </w:pPr>
    </w:p>
    <w:p w14:paraId="4BA895B2" w14:textId="77777777" w:rsidR="00362410" w:rsidRPr="00B57FBE" w:rsidRDefault="00362410" w:rsidP="00362410">
      <w:pPr>
        <w:pStyle w:val="DefaultText"/>
        <w:tabs>
          <w:tab w:val="left" w:pos="720"/>
          <w:tab w:val="left" w:pos="2160"/>
          <w:tab w:val="left" w:pos="2880"/>
          <w:tab w:val="left" w:pos="3600"/>
          <w:tab w:val="left" w:pos="4320"/>
          <w:tab w:val="left" w:pos="5040"/>
        </w:tabs>
        <w:rPr>
          <w:sz w:val="28"/>
          <w:szCs w:val="28"/>
        </w:rPr>
      </w:pPr>
      <w:r w:rsidRPr="00B57FBE">
        <w:rPr>
          <w:sz w:val="28"/>
          <w:szCs w:val="28"/>
        </w:rPr>
        <w:t xml:space="preserve">Field Year </w:t>
      </w:r>
      <w:r>
        <w:rPr>
          <w:sz w:val="28"/>
          <w:szCs w:val="28"/>
        </w:rPr>
        <w:t>3</w:t>
      </w:r>
      <w:r w:rsidRPr="00B57FBE">
        <w:rPr>
          <w:sz w:val="28"/>
          <w:szCs w:val="28"/>
        </w:rPr>
        <w:t xml:space="preserve"> seed planted becomes Field Year </w:t>
      </w:r>
      <w:r>
        <w:rPr>
          <w:sz w:val="28"/>
          <w:szCs w:val="28"/>
        </w:rPr>
        <w:t>4</w:t>
      </w:r>
      <w:r w:rsidRPr="00B57FBE">
        <w:rPr>
          <w:sz w:val="28"/>
          <w:szCs w:val="28"/>
        </w:rPr>
        <w:t xml:space="preserve"> seed when harvested</w:t>
      </w:r>
    </w:p>
    <w:p w14:paraId="1D83B631" w14:textId="77777777" w:rsidR="00362410" w:rsidRPr="00B57FBE" w:rsidRDefault="00362410" w:rsidP="00362410">
      <w:pPr>
        <w:pStyle w:val="DefaultText"/>
        <w:tabs>
          <w:tab w:val="left" w:pos="720"/>
          <w:tab w:val="left" w:pos="2160"/>
          <w:tab w:val="left" w:pos="2880"/>
          <w:tab w:val="left" w:pos="3600"/>
          <w:tab w:val="left" w:pos="4320"/>
          <w:tab w:val="left" w:pos="5040"/>
        </w:tabs>
        <w:rPr>
          <w:sz w:val="28"/>
          <w:szCs w:val="28"/>
        </w:rPr>
      </w:pPr>
      <w:r w:rsidRPr="00B57FBE">
        <w:rPr>
          <w:sz w:val="28"/>
          <w:szCs w:val="28"/>
        </w:rPr>
        <w:t xml:space="preserve">Field Year </w:t>
      </w:r>
      <w:r>
        <w:rPr>
          <w:sz w:val="28"/>
          <w:szCs w:val="28"/>
        </w:rPr>
        <w:t xml:space="preserve">4 </w:t>
      </w:r>
      <w:r w:rsidRPr="00B57FBE">
        <w:rPr>
          <w:sz w:val="28"/>
          <w:szCs w:val="28"/>
        </w:rPr>
        <w:t xml:space="preserve">seed planted becomes Field Year </w:t>
      </w:r>
      <w:r>
        <w:rPr>
          <w:sz w:val="28"/>
          <w:szCs w:val="28"/>
        </w:rPr>
        <w:t>5</w:t>
      </w:r>
      <w:r w:rsidRPr="00B57FBE">
        <w:rPr>
          <w:sz w:val="28"/>
          <w:szCs w:val="28"/>
        </w:rPr>
        <w:t xml:space="preserve"> seed when harvested</w:t>
      </w:r>
    </w:p>
    <w:p w14:paraId="60F13830" w14:textId="77777777" w:rsidR="00362410" w:rsidRPr="00B57FBE" w:rsidRDefault="00711C77" w:rsidP="00362410">
      <w:pPr>
        <w:pStyle w:val="DefaultText"/>
        <w:keepNext/>
        <w:keepLines/>
        <w:tabs>
          <w:tab w:val="left" w:pos="720"/>
          <w:tab w:val="left" w:pos="2160"/>
          <w:tab w:val="left" w:pos="2880"/>
          <w:tab w:val="left" w:pos="3600"/>
          <w:tab w:val="left" w:pos="4320"/>
          <w:tab w:val="left" w:pos="5040"/>
        </w:tabs>
        <w:rPr>
          <w:sz w:val="28"/>
          <w:szCs w:val="28"/>
        </w:rPr>
      </w:pPr>
      <w:r>
        <w:rPr>
          <w:sz w:val="28"/>
          <w:szCs w:val="28"/>
        </w:rPr>
        <w:t>Seed</w:t>
      </w:r>
      <w:r w:rsidR="00362410">
        <w:rPr>
          <w:sz w:val="28"/>
          <w:szCs w:val="28"/>
        </w:rPr>
        <w:t xml:space="preserve"> b</w:t>
      </w:r>
      <w:r w:rsidR="00362410" w:rsidRPr="00B57FBE">
        <w:rPr>
          <w:sz w:val="28"/>
          <w:szCs w:val="28"/>
        </w:rPr>
        <w:t xml:space="preserve">eyond Field Year </w:t>
      </w:r>
      <w:r w:rsidR="00362410">
        <w:rPr>
          <w:sz w:val="28"/>
          <w:szCs w:val="28"/>
        </w:rPr>
        <w:t>5</w:t>
      </w:r>
      <w:r w:rsidR="00362410" w:rsidRPr="00B57FBE">
        <w:rPr>
          <w:sz w:val="28"/>
          <w:szCs w:val="28"/>
        </w:rPr>
        <w:t xml:space="preserve"> </w:t>
      </w:r>
      <w:r w:rsidR="00362410">
        <w:rPr>
          <w:sz w:val="28"/>
          <w:szCs w:val="28"/>
        </w:rPr>
        <w:t>are</w:t>
      </w:r>
      <w:r w:rsidR="00362410" w:rsidRPr="00B57FBE">
        <w:rPr>
          <w:sz w:val="28"/>
          <w:szCs w:val="28"/>
        </w:rPr>
        <w:t xml:space="preserve"> not eligible for </w:t>
      </w:r>
      <w:r w:rsidR="00362410">
        <w:rPr>
          <w:sz w:val="28"/>
          <w:szCs w:val="28"/>
        </w:rPr>
        <w:t>seed</w:t>
      </w:r>
      <w:r w:rsidR="00362410" w:rsidRPr="00B57FBE">
        <w:rPr>
          <w:sz w:val="28"/>
          <w:szCs w:val="28"/>
        </w:rPr>
        <w:t xml:space="preserve"> designation</w:t>
      </w:r>
    </w:p>
    <w:p w14:paraId="210560BB" w14:textId="77777777" w:rsidR="00362410" w:rsidRPr="00B57FBE" w:rsidRDefault="00362410" w:rsidP="00362410">
      <w:pPr>
        <w:rPr>
          <w:szCs w:val="28"/>
        </w:rPr>
      </w:pPr>
    </w:p>
    <w:p w14:paraId="665CB0DC" w14:textId="77777777" w:rsidR="00362410" w:rsidRDefault="00362410" w:rsidP="00362410">
      <w:pPr>
        <w:rPr>
          <w:b/>
          <w:szCs w:val="28"/>
        </w:rPr>
      </w:pPr>
      <w:r w:rsidRPr="00B57FBE">
        <w:rPr>
          <w:b/>
          <w:szCs w:val="28"/>
        </w:rPr>
        <w:t xml:space="preserve">Seed </w:t>
      </w:r>
      <w:r>
        <w:rPr>
          <w:b/>
          <w:szCs w:val="28"/>
        </w:rPr>
        <w:t>Handling</w:t>
      </w:r>
    </w:p>
    <w:p w14:paraId="0CF9DA57" w14:textId="77777777" w:rsidR="009053DF" w:rsidRDefault="009053DF" w:rsidP="009053DF">
      <w:r>
        <w:t xml:space="preserve">Field Year 3 and 4 seed </w:t>
      </w:r>
      <w:r w:rsidR="00711C77">
        <w:t xml:space="preserve">is preferred to be </w:t>
      </w:r>
      <w:r>
        <w:t>planted whole (single drop,</w:t>
      </w:r>
      <w:r w:rsidR="00352014">
        <w:t xml:space="preserve"> whole</w:t>
      </w:r>
      <w:r>
        <w:t xml:space="preserve"> seed) rather than cut. </w:t>
      </w:r>
    </w:p>
    <w:p w14:paraId="6839FD17" w14:textId="77777777" w:rsidR="009053DF" w:rsidRDefault="009053DF" w:rsidP="009053DF"/>
    <w:p w14:paraId="13AF521F" w14:textId="77777777" w:rsidR="00362410" w:rsidRDefault="009053DF" w:rsidP="00362410">
      <w:r>
        <w:t xml:space="preserve">Planting </w:t>
      </w:r>
      <w:r w:rsidR="00711C77">
        <w:t>is preferred to be done</w:t>
      </w:r>
      <w:r>
        <w:t xml:space="preserve"> with a cup-type planter</w:t>
      </w:r>
      <w:r w:rsidR="00711C77">
        <w:t xml:space="preserve"> </w:t>
      </w:r>
      <w:r>
        <w:t>rather than a pick-type planter</w:t>
      </w:r>
      <w:r w:rsidR="00362410">
        <w:t xml:space="preserve">. </w:t>
      </w:r>
    </w:p>
    <w:p w14:paraId="47EE1EEA" w14:textId="77777777" w:rsidR="00083100" w:rsidRDefault="00083100" w:rsidP="00362410"/>
    <w:p w14:paraId="1524E4EE" w14:textId="77777777" w:rsidR="00083100" w:rsidRDefault="00083100" w:rsidP="00083100">
      <w:pPr>
        <w:rPr>
          <w:b/>
          <w:szCs w:val="28"/>
        </w:rPr>
      </w:pPr>
      <w:r>
        <w:rPr>
          <w:b/>
          <w:szCs w:val="28"/>
        </w:rPr>
        <w:t>Testing</w:t>
      </w:r>
      <w:r w:rsidR="00E86161">
        <w:rPr>
          <w:b/>
          <w:szCs w:val="28"/>
        </w:rPr>
        <w:t xml:space="preserve"> for </w:t>
      </w:r>
      <w:r w:rsidR="00E86161" w:rsidRPr="00352014">
        <w:rPr>
          <w:b/>
          <w:i/>
          <w:szCs w:val="28"/>
        </w:rPr>
        <w:t>Dickeya</w:t>
      </w:r>
    </w:p>
    <w:p w14:paraId="436F43D8" w14:textId="77777777" w:rsidR="00083100" w:rsidRPr="00DE5BF0" w:rsidRDefault="00083100" w:rsidP="00083100">
      <w:pPr>
        <w:pStyle w:val="DefaultText"/>
        <w:tabs>
          <w:tab w:val="left" w:pos="720"/>
          <w:tab w:val="left" w:pos="2160"/>
          <w:tab w:val="left" w:pos="2880"/>
          <w:tab w:val="left" w:pos="3600"/>
          <w:tab w:val="left" w:pos="4320"/>
          <w:tab w:val="left" w:pos="5040"/>
        </w:tabs>
        <w:rPr>
          <w:b/>
          <w:sz w:val="28"/>
          <w:szCs w:val="28"/>
        </w:rPr>
      </w:pPr>
      <w:r>
        <w:rPr>
          <w:b/>
          <w:sz w:val="28"/>
          <w:szCs w:val="28"/>
        </w:rPr>
        <w:tab/>
      </w:r>
      <w:r w:rsidRPr="00DE5BF0">
        <w:rPr>
          <w:b/>
          <w:sz w:val="28"/>
          <w:szCs w:val="28"/>
        </w:rPr>
        <w:t>Dormant tuber testing</w:t>
      </w:r>
    </w:p>
    <w:p w14:paraId="1E8A96F4" w14:textId="77777777" w:rsidR="00083100" w:rsidRDefault="00083100" w:rsidP="00083100">
      <w:pPr>
        <w:pStyle w:val="DefaultText"/>
        <w:tabs>
          <w:tab w:val="left" w:pos="720"/>
          <w:tab w:val="left" w:pos="2160"/>
          <w:tab w:val="left" w:pos="2880"/>
          <w:tab w:val="left" w:pos="3600"/>
          <w:tab w:val="left" w:pos="4320"/>
          <w:tab w:val="left" w:pos="5040"/>
        </w:tabs>
        <w:rPr>
          <w:sz w:val="28"/>
          <w:szCs w:val="28"/>
        </w:rPr>
      </w:pPr>
      <w:r>
        <w:rPr>
          <w:sz w:val="28"/>
          <w:szCs w:val="28"/>
        </w:rPr>
        <w:t>Dormant tuber testing should be done at the following rates:</w:t>
      </w:r>
    </w:p>
    <w:p w14:paraId="45CDCE2E" w14:textId="77777777" w:rsidR="00083100" w:rsidRPr="00B57FBE" w:rsidRDefault="00083100" w:rsidP="00083100">
      <w:pPr>
        <w:pStyle w:val="DefaultText"/>
        <w:tabs>
          <w:tab w:val="left" w:pos="720"/>
          <w:tab w:val="left" w:pos="2160"/>
          <w:tab w:val="left" w:pos="2880"/>
          <w:tab w:val="left" w:pos="3600"/>
          <w:tab w:val="left" w:pos="4320"/>
          <w:tab w:val="left" w:pos="5040"/>
        </w:tabs>
        <w:rPr>
          <w:sz w:val="28"/>
          <w:szCs w:val="28"/>
        </w:rPr>
      </w:pPr>
      <w:r>
        <w:rPr>
          <w:sz w:val="28"/>
          <w:szCs w:val="28"/>
        </w:rPr>
        <w:t>Field Year 4 seed: 400 tubers</w:t>
      </w:r>
      <w:r w:rsidRPr="00A61A51">
        <w:rPr>
          <w:sz w:val="28"/>
          <w:szCs w:val="28"/>
        </w:rPr>
        <w:t xml:space="preserve"> </w:t>
      </w:r>
      <w:r>
        <w:rPr>
          <w:sz w:val="28"/>
          <w:szCs w:val="28"/>
        </w:rPr>
        <w:t>per seed lot.</w:t>
      </w:r>
    </w:p>
    <w:p w14:paraId="036B95C1" w14:textId="77777777" w:rsidR="00083100" w:rsidRPr="00B57FBE" w:rsidRDefault="00083100" w:rsidP="00083100">
      <w:pPr>
        <w:pStyle w:val="DefaultText"/>
        <w:tabs>
          <w:tab w:val="left" w:pos="720"/>
          <w:tab w:val="left" w:pos="2160"/>
          <w:tab w:val="left" w:pos="2880"/>
          <w:tab w:val="left" w:pos="3600"/>
          <w:tab w:val="left" w:pos="4320"/>
          <w:tab w:val="left" w:pos="5040"/>
        </w:tabs>
        <w:rPr>
          <w:sz w:val="28"/>
          <w:szCs w:val="28"/>
        </w:rPr>
      </w:pPr>
      <w:r>
        <w:rPr>
          <w:sz w:val="28"/>
          <w:szCs w:val="28"/>
        </w:rPr>
        <w:lastRenderedPageBreak/>
        <w:t>Field Year 5 seed: 400 tubers</w:t>
      </w:r>
      <w:r w:rsidRPr="00A61A51">
        <w:rPr>
          <w:sz w:val="28"/>
          <w:szCs w:val="28"/>
        </w:rPr>
        <w:t xml:space="preserve"> </w:t>
      </w:r>
      <w:r>
        <w:rPr>
          <w:sz w:val="28"/>
          <w:szCs w:val="28"/>
        </w:rPr>
        <w:t>per seed lot.</w:t>
      </w:r>
    </w:p>
    <w:p w14:paraId="515CB4D3" w14:textId="77777777" w:rsidR="00083100" w:rsidRDefault="00083100" w:rsidP="00083100"/>
    <w:p w14:paraId="6C91E6D4" w14:textId="77777777" w:rsidR="00083100" w:rsidRDefault="00083100" w:rsidP="00083100">
      <w:r>
        <w:t xml:space="preserve">Samples </w:t>
      </w:r>
      <w:r w:rsidR="00E86161">
        <w:t xml:space="preserve">for testing </w:t>
      </w:r>
      <w:r>
        <w:t xml:space="preserve">should be </w:t>
      </w:r>
      <w:r w:rsidR="00E86161">
        <w:t xml:space="preserve">collected </w:t>
      </w:r>
      <w:r>
        <w:t xml:space="preserve"> at harvest to ensure a random selection of tubers. The presence of </w:t>
      </w:r>
      <w:r>
        <w:rPr>
          <w:i/>
        </w:rPr>
        <w:t>Dickeya</w:t>
      </w:r>
      <w:r>
        <w:t xml:space="preserve"> in </w:t>
      </w:r>
      <w:r>
        <w:rPr>
          <w:u w:val="single"/>
        </w:rPr>
        <w:t>any</w:t>
      </w:r>
      <w:r>
        <w:t xml:space="preserve"> seed lot is cause for flushing the seed lot</w:t>
      </w:r>
      <w:r w:rsidRPr="002D3EC4">
        <w:t xml:space="preserve"> </w:t>
      </w:r>
      <w:r>
        <w:t xml:space="preserve">off the foundation/certified farm. A nonrandom sample will not provide any confidence level of the absence of </w:t>
      </w:r>
      <w:r>
        <w:rPr>
          <w:i/>
        </w:rPr>
        <w:t>Dickeya</w:t>
      </w:r>
      <w:r>
        <w:t xml:space="preserve"> in the seed lot; it can only confirm the presence if the lot tests positive for </w:t>
      </w:r>
      <w:r>
        <w:rPr>
          <w:i/>
        </w:rPr>
        <w:t>Dickeya</w:t>
      </w:r>
      <w:r>
        <w:t xml:space="preserve">. </w:t>
      </w:r>
    </w:p>
    <w:p w14:paraId="34514D99" w14:textId="77777777" w:rsidR="00083100" w:rsidRDefault="00083100" w:rsidP="00083100"/>
    <w:p w14:paraId="2E1AC6B7" w14:textId="77777777" w:rsidR="00083100" w:rsidRPr="00DE5BF0" w:rsidRDefault="00083100" w:rsidP="00083100">
      <w:pPr>
        <w:pStyle w:val="DefaultText"/>
        <w:tabs>
          <w:tab w:val="left" w:pos="720"/>
          <w:tab w:val="left" w:pos="2160"/>
          <w:tab w:val="left" w:pos="2880"/>
          <w:tab w:val="left" w:pos="3600"/>
          <w:tab w:val="left" w:pos="4320"/>
          <w:tab w:val="left" w:pos="5040"/>
        </w:tabs>
        <w:rPr>
          <w:b/>
          <w:sz w:val="28"/>
          <w:szCs w:val="28"/>
        </w:rPr>
      </w:pPr>
      <w:r>
        <w:rPr>
          <w:b/>
          <w:sz w:val="28"/>
          <w:szCs w:val="28"/>
        </w:rPr>
        <w:tab/>
        <w:t>Field plant</w:t>
      </w:r>
      <w:r w:rsidRPr="00DE5BF0">
        <w:rPr>
          <w:b/>
          <w:sz w:val="28"/>
          <w:szCs w:val="28"/>
        </w:rPr>
        <w:t xml:space="preserve"> testing</w:t>
      </w:r>
    </w:p>
    <w:p w14:paraId="5446360B" w14:textId="77777777" w:rsidR="00083100" w:rsidRPr="006237DE" w:rsidRDefault="00083100" w:rsidP="00083100">
      <w:r>
        <w:t xml:space="preserve">Field samples symptomatic with </w:t>
      </w:r>
      <w:r>
        <w:rPr>
          <w:i/>
        </w:rPr>
        <w:t>Dickeya</w:t>
      </w:r>
      <w:r>
        <w:t xml:space="preserve"> must be tested. The presence of </w:t>
      </w:r>
      <w:r>
        <w:rPr>
          <w:i/>
        </w:rPr>
        <w:t>Dickeya</w:t>
      </w:r>
      <w:r>
        <w:t xml:space="preserve"> in </w:t>
      </w:r>
      <w:r>
        <w:rPr>
          <w:u w:val="single"/>
        </w:rPr>
        <w:t>any</w:t>
      </w:r>
      <w:r>
        <w:t xml:space="preserve"> seed lot is </w:t>
      </w:r>
      <w:r w:rsidR="008C689C">
        <w:t xml:space="preserve">reason </w:t>
      </w:r>
      <w:r>
        <w:t xml:space="preserve">for flushing the seed lot off the foundation/certified farm. </w:t>
      </w:r>
    </w:p>
    <w:p w14:paraId="24941C7D" w14:textId="77777777" w:rsidR="00083100" w:rsidRDefault="00083100" w:rsidP="00362410"/>
    <w:sectPr w:rsidR="000831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FE0E" w14:textId="77777777" w:rsidR="00CE09C9" w:rsidRDefault="00CE09C9" w:rsidP="009F37C6">
      <w:pPr>
        <w:spacing w:line="240" w:lineRule="auto"/>
      </w:pPr>
      <w:r>
        <w:separator/>
      </w:r>
    </w:p>
  </w:endnote>
  <w:endnote w:type="continuationSeparator" w:id="0">
    <w:p w14:paraId="7FC28021" w14:textId="77777777" w:rsidR="00CE09C9" w:rsidRDefault="00CE09C9" w:rsidP="009F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B512" w14:textId="77777777" w:rsidR="00DB2D57" w:rsidRPr="009F37C6" w:rsidRDefault="00DB2D57" w:rsidP="00B65448">
    <w:pPr>
      <w:pStyle w:val="Footer"/>
      <w:tabs>
        <w:tab w:val="left" w:pos="3719"/>
      </w:tabs>
      <w:rPr>
        <w:sz w:val="24"/>
        <w:szCs w:val="24"/>
      </w:rPr>
    </w:pPr>
    <w:r w:rsidRPr="009F37C6">
      <w:rPr>
        <w:sz w:val="24"/>
        <w:szCs w:val="24"/>
      </w:rPr>
      <w:t>Steven B. Johnson, Ph.D.</w:t>
    </w:r>
    <w:r w:rsidRPr="009F37C6">
      <w:rPr>
        <w:sz w:val="24"/>
        <w:szCs w:val="24"/>
      </w:rPr>
      <w:tab/>
    </w:r>
    <w:r w:rsidR="004372F1">
      <w:rPr>
        <w:sz w:val="24"/>
        <w:szCs w:val="24"/>
      </w:rPr>
      <w:t>May 5</w:t>
    </w:r>
    <w:r>
      <w:rPr>
        <w:sz w:val="24"/>
        <w:szCs w:val="24"/>
      </w:rPr>
      <w:t>, 2017    Version 1.</w:t>
    </w:r>
    <w:r w:rsidR="004372F1">
      <w:rPr>
        <w:sz w:val="24"/>
        <w:szCs w:val="24"/>
      </w:rPr>
      <w:t>1</w:t>
    </w:r>
    <w:r>
      <w:rPr>
        <w:sz w:val="24"/>
        <w:szCs w:val="24"/>
      </w:rPr>
      <w:tab/>
      <w:t xml:space="preserve">Page </w:t>
    </w:r>
    <w:r w:rsidRPr="009F37C6">
      <w:rPr>
        <w:sz w:val="24"/>
        <w:szCs w:val="24"/>
      </w:rPr>
      <w:fldChar w:fldCharType="begin"/>
    </w:r>
    <w:r w:rsidRPr="009F37C6">
      <w:rPr>
        <w:sz w:val="24"/>
        <w:szCs w:val="24"/>
      </w:rPr>
      <w:instrText xml:space="preserve"> PAGE   \* MERGEFORMAT </w:instrText>
    </w:r>
    <w:r w:rsidRPr="009F37C6">
      <w:rPr>
        <w:sz w:val="24"/>
        <w:szCs w:val="24"/>
      </w:rPr>
      <w:fldChar w:fldCharType="separate"/>
    </w:r>
    <w:r w:rsidR="00E844B5">
      <w:rPr>
        <w:noProof/>
        <w:sz w:val="24"/>
        <w:szCs w:val="24"/>
      </w:rPr>
      <w:t>8</w:t>
    </w:r>
    <w:r w:rsidRPr="009F37C6">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22BD" w14:textId="77777777" w:rsidR="00CE09C9" w:rsidRDefault="00CE09C9" w:rsidP="009F37C6">
      <w:pPr>
        <w:spacing w:line="240" w:lineRule="auto"/>
      </w:pPr>
      <w:r>
        <w:separator/>
      </w:r>
    </w:p>
  </w:footnote>
  <w:footnote w:type="continuationSeparator" w:id="0">
    <w:p w14:paraId="1C2515C0" w14:textId="77777777" w:rsidR="00CE09C9" w:rsidRDefault="00CE09C9" w:rsidP="009F37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556D" w14:textId="77777777" w:rsidR="00DB2D57" w:rsidRPr="00B57FBE" w:rsidRDefault="00DB2D57" w:rsidP="009F37C6">
    <w:pPr>
      <w:pStyle w:val="DefaultText"/>
      <w:tabs>
        <w:tab w:val="left" w:pos="720"/>
        <w:tab w:val="left" w:pos="2160"/>
        <w:tab w:val="left" w:pos="2880"/>
        <w:tab w:val="left" w:pos="3600"/>
        <w:tab w:val="left" w:pos="4320"/>
        <w:tab w:val="left" w:pos="5040"/>
      </w:tabs>
      <w:jc w:val="center"/>
      <w:rPr>
        <w:sz w:val="40"/>
        <w:szCs w:val="40"/>
      </w:rPr>
    </w:pPr>
    <w:r w:rsidRPr="009F37C6">
      <w:rPr>
        <w:szCs w:val="24"/>
      </w:rPr>
      <w:t xml:space="preserve">Maine Seed Potato </w:t>
    </w:r>
    <w:r w:rsidRPr="009F37C6">
      <w:rPr>
        <w:i/>
        <w:szCs w:val="24"/>
      </w:rPr>
      <w:t>Dickeya</w:t>
    </w:r>
    <w:r w:rsidRPr="009F37C6">
      <w:rPr>
        <w:szCs w:val="24"/>
      </w:rPr>
      <w:t xml:space="preserve"> IPM Protocol</w:t>
    </w:r>
  </w:p>
  <w:p w14:paraId="41B91B3A" w14:textId="77777777" w:rsidR="00DB2D57" w:rsidRDefault="00DB2D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F16"/>
    <w:multiLevelType w:val="hybridMultilevel"/>
    <w:tmpl w:val="3F4E0BA8"/>
    <w:lvl w:ilvl="0" w:tplc="1B4EE7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cumentProtection w:edit="readOnly" w:enforcement="1" w:cryptProviderType="rsaFull" w:cryptAlgorithmClass="hash" w:cryptAlgorithmType="typeAny" w:cryptAlgorithmSid="4" w:cryptSpinCount="100000" w:hash="bQPF4qC5+aiNxkun8A0ErBxyrHY=" w:salt="vMdyQQ2WFIr8OtGyqai00A=="/>
  <w:defaultTabStop w:val="720"/>
  <w:characterSpacingControl w:val="doNotCompress"/>
  <w:hdrShapeDefaults>
    <o:shapedefaults v:ext="edit" spidmax="2049"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28"/>
    <w:rsid w:val="00040FFC"/>
    <w:rsid w:val="00050E14"/>
    <w:rsid w:val="00071616"/>
    <w:rsid w:val="00083100"/>
    <w:rsid w:val="000D1844"/>
    <w:rsid w:val="000E240C"/>
    <w:rsid w:val="000E4D2D"/>
    <w:rsid w:val="001073A8"/>
    <w:rsid w:val="001152F2"/>
    <w:rsid w:val="00161641"/>
    <w:rsid w:val="0018489B"/>
    <w:rsid w:val="001E2159"/>
    <w:rsid w:val="00215828"/>
    <w:rsid w:val="00244F52"/>
    <w:rsid w:val="00246ACA"/>
    <w:rsid w:val="00297ED4"/>
    <w:rsid w:val="002B43F5"/>
    <w:rsid w:val="002D38C4"/>
    <w:rsid w:val="002D3EC4"/>
    <w:rsid w:val="002D4F84"/>
    <w:rsid w:val="002E423C"/>
    <w:rsid w:val="00352014"/>
    <w:rsid w:val="00352E85"/>
    <w:rsid w:val="00354A28"/>
    <w:rsid w:val="00362410"/>
    <w:rsid w:val="003672AA"/>
    <w:rsid w:val="003B3E4B"/>
    <w:rsid w:val="003E3CA9"/>
    <w:rsid w:val="0042258D"/>
    <w:rsid w:val="004247D5"/>
    <w:rsid w:val="00436D7F"/>
    <w:rsid w:val="004372F1"/>
    <w:rsid w:val="0043743E"/>
    <w:rsid w:val="00446039"/>
    <w:rsid w:val="00462F26"/>
    <w:rsid w:val="00467A17"/>
    <w:rsid w:val="00476CCA"/>
    <w:rsid w:val="00495631"/>
    <w:rsid w:val="00497EBC"/>
    <w:rsid w:val="004A2698"/>
    <w:rsid w:val="00535D0B"/>
    <w:rsid w:val="00536AEC"/>
    <w:rsid w:val="0054646B"/>
    <w:rsid w:val="005700F8"/>
    <w:rsid w:val="005D23C6"/>
    <w:rsid w:val="005F7A43"/>
    <w:rsid w:val="00614421"/>
    <w:rsid w:val="006237DE"/>
    <w:rsid w:val="00665A15"/>
    <w:rsid w:val="00680D85"/>
    <w:rsid w:val="006D2E93"/>
    <w:rsid w:val="006F0D7D"/>
    <w:rsid w:val="00711782"/>
    <w:rsid w:val="00711C77"/>
    <w:rsid w:val="00726847"/>
    <w:rsid w:val="00761673"/>
    <w:rsid w:val="00786E08"/>
    <w:rsid w:val="007C2312"/>
    <w:rsid w:val="007D7B42"/>
    <w:rsid w:val="007E0124"/>
    <w:rsid w:val="007F2940"/>
    <w:rsid w:val="00847552"/>
    <w:rsid w:val="008612CC"/>
    <w:rsid w:val="00892E4E"/>
    <w:rsid w:val="008A3655"/>
    <w:rsid w:val="008B3371"/>
    <w:rsid w:val="008C4AE0"/>
    <w:rsid w:val="008C689C"/>
    <w:rsid w:val="00904929"/>
    <w:rsid w:val="009053DF"/>
    <w:rsid w:val="009075B3"/>
    <w:rsid w:val="00907C00"/>
    <w:rsid w:val="009E0B07"/>
    <w:rsid w:val="009F37C6"/>
    <w:rsid w:val="00A17732"/>
    <w:rsid w:val="00A23045"/>
    <w:rsid w:val="00A31682"/>
    <w:rsid w:val="00A61A51"/>
    <w:rsid w:val="00A72857"/>
    <w:rsid w:val="00A80DFA"/>
    <w:rsid w:val="00A95E9B"/>
    <w:rsid w:val="00AB64C7"/>
    <w:rsid w:val="00AC40D6"/>
    <w:rsid w:val="00AD58C7"/>
    <w:rsid w:val="00AE41B9"/>
    <w:rsid w:val="00B34B12"/>
    <w:rsid w:val="00B57FBE"/>
    <w:rsid w:val="00B65448"/>
    <w:rsid w:val="00B96266"/>
    <w:rsid w:val="00BA78E5"/>
    <w:rsid w:val="00BF1C0F"/>
    <w:rsid w:val="00C342C9"/>
    <w:rsid w:val="00CD2410"/>
    <w:rsid w:val="00CE09C9"/>
    <w:rsid w:val="00CE415D"/>
    <w:rsid w:val="00D0664D"/>
    <w:rsid w:val="00D11F00"/>
    <w:rsid w:val="00D3137D"/>
    <w:rsid w:val="00D632D9"/>
    <w:rsid w:val="00D87CBB"/>
    <w:rsid w:val="00DB2D57"/>
    <w:rsid w:val="00DC3503"/>
    <w:rsid w:val="00DC7C6F"/>
    <w:rsid w:val="00DE5BF0"/>
    <w:rsid w:val="00E5636A"/>
    <w:rsid w:val="00E60AA3"/>
    <w:rsid w:val="00E844B5"/>
    <w:rsid w:val="00E86161"/>
    <w:rsid w:val="00E943E0"/>
    <w:rsid w:val="00EA2EB0"/>
    <w:rsid w:val="00EC298F"/>
    <w:rsid w:val="00F13EA1"/>
    <w:rsid w:val="00F77BDD"/>
    <w:rsid w:val="00F833D4"/>
    <w:rsid w:val="00FE106F"/>
    <w:rsid w:val="00FF4EC9"/>
    <w:rsid w:val="00FF632F"/>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7D6909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C7"/>
    <w:pPr>
      <w:spacing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C4AE0"/>
    <w:pPr>
      <w:overflowPunct w:val="0"/>
      <w:autoSpaceDE w:val="0"/>
      <w:autoSpaceDN w:val="0"/>
      <w:adjustRightInd w:val="0"/>
      <w:spacing w:line="240" w:lineRule="auto"/>
      <w:textAlignment w:val="baseline"/>
    </w:pPr>
    <w:rPr>
      <w:rFonts w:eastAsia="Times New Roman" w:cs="Times New Roman"/>
      <w:sz w:val="24"/>
      <w:szCs w:val="20"/>
    </w:rPr>
  </w:style>
  <w:style w:type="character" w:styleId="CommentReference">
    <w:name w:val="annotation reference"/>
    <w:basedOn w:val="DefaultParagraphFont"/>
    <w:uiPriority w:val="99"/>
    <w:semiHidden/>
    <w:unhideWhenUsed/>
    <w:rsid w:val="00D11F00"/>
    <w:rPr>
      <w:sz w:val="16"/>
      <w:szCs w:val="16"/>
    </w:rPr>
  </w:style>
  <w:style w:type="paragraph" w:styleId="CommentText">
    <w:name w:val="annotation text"/>
    <w:basedOn w:val="Normal"/>
    <w:link w:val="CommentTextChar"/>
    <w:uiPriority w:val="99"/>
    <w:semiHidden/>
    <w:unhideWhenUsed/>
    <w:rsid w:val="00D11F00"/>
    <w:pPr>
      <w:spacing w:line="240" w:lineRule="auto"/>
    </w:pPr>
    <w:rPr>
      <w:sz w:val="20"/>
      <w:szCs w:val="20"/>
    </w:rPr>
  </w:style>
  <w:style w:type="character" w:customStyle="1" w:styleId="CommentTextChar">
    <w:name w:val="Comment Text Char"/>
    <w:basedOn w:val="DefaultParagraphFont"/>
    <w:link w:val="CommentText"/>
    <w:uiPriority w:val="99"/>
    <w:semiHidden/>
    <w:rsid w:val="00D11F00"/>
    <w:rPr>
      <w:rFonts w:ascii="Times New Roman" w:hAnsi="Times New Roman"/>
      <w:sz w:val="20"/>
      <w:szCs w:val="20"/>
    </w:rPr>
  </w:style>
  <w:style w:type="paragraph" w:styleId="BalloonText">
    <w:name w:val="Balloon Text"/>
    <w:basedOn w:val="Normal"/>
    <w:link w:val="BalloonTextChar"/>
    <w:uiPriority w:val="99"/>
    <w:semiHidden/>
    <w:unhideWhenUsed/>
    <w:rsid w:val="00D11F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00"/>
    <w:rPr>
      <w:rFonts w:ascii="Segoe UI" w:hAnsi="Segoe UI" w:cs="Segoe UI"/>
      <w:sz w:val="18"/>
      <w:szCs w:val="18"/>
    </w:rPr>
  </w:style>
  <w:style w:type="character" w:styleId="Hyperlink">
    <w:name w:val="Hyperlink"/>
    <w:basedOn w:val="DefaultParagraphFont"/>
    <w:uiPriority w:val="99"/>
    <w:unhideWhenUsed/>
    <w:rsid w:val="00A72857"/>
    <w:rPr>
      <w:color w:val="0563C1" w:themeColor="hyperlink"/>
      <w:u w:val="single"/>
    </w:rPr>
  </w:style>
  <w:style w:type="paragraph" w:styleId="Header">
    <w:name w:val="header"/>
    <w:basedOn w:val="Normal"/>
    <w:link w:val="HeaderChar"/>
    <w:uiPriority w:val="99"/>
    <w:unhideWhenUsed/>
    <w:rsid w:val="009F37C6"/>
    <w:pPr>
      <w:tabs>
        <w:tab w:val="center" w:pos="4680"/>
        <w:tab w:val="right" w:pos="9360"/>
      </w:tabs>
      <w:spacing w:line="240" w:lineRule="auto"/>
    </w:pPr>
  </w:style>
  <w:style w:type="character" w:customStyle="1" w:styleId="HeaderChar">
    <w:name w:val="Header Char"/>
    <w:basedOn w:val="DefaultParagraphFont"/>
    <w:link w:val="Header"/>
    <w:uiPriority w:val="99"/>
    <w:rsid w:val="009F37C6"/>
    <w:rPr>
      <w:rFonts w:ascii="Times New Roman" w:hAnsi="Times New Roman"/>
      <w:sz w:val="28"/>
    </w:rPr>
  </w:style>
  <w:style w:type="paragraph" w:styleId="Footer">
    <w:name w:val="footer"/>
    <w:basedOn w:val="Normal"/>
    <w:link w:val="FooterChar"/>
    <w:uiPriority w:val="99"/>
    <w:unhideWhenUsed/>
    <w:rsid w:val="009F37C6"/>
    <w:pPr>
      <w:tabs>
        <w:tab w:val="center" w:pos="4680"/>
        <w:tab w:val="right" w:pos="9360"/>
      </w:tabs>
      <w:spacing w:line="240" w:lineRule="auto"/>
    </w:pPr>
  </w:style>
  <w:style w:type="character" w:customStyle="1" w:styleId="FooterChar">
    <w:name w:val="Footer Char"/>
    <w:basedOn w:val="DefaultParagraphFont"/>
    <w:link w:val="Footer"/>
    <w:uiPriority w:val="99"/>
    <w:rsid w:val="009F37C6"/>
    <w:rPr>
      <w:rFonts w:ascii="Times New Roman" w:hAnsi="Times New Roman"/>
      <w:sz w:val="28"/>
    </w:rPr>
  </w:style>
  <w:style w:type="paragraph" w:styleId="CommentSubject">
    <w:name w:val="annotation subject"/>
    <w:basedOn w:val="CommentText"/>
    <w:next w:val="CommentText"/>
    <w:link w:val="CommentSubjectChar"/>
    <w:uiPriority w:val="99"/>
    <w:semiHidden/>
    <w:unhideWhenUsed/>
    <w:rsid w:val="00EC298F"/>
    <w:rPr>
      <w:b/>
      <w:bCs/>
    </w:rPr>
  </w:style>
  <w:style w:type="character" w:customStyle="1" w:styleId="CommentSubjectChar">
    <w:name w:val="Comment Subject Char"/>
    <w:basedOn w:val="CommentTextChar"/>
    <w:link w:val="CommentSubject"/>
    <w:uiPriority w:val="99"/>
    <w:semiHidden/>
    <w:rsid w:val="00EC298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1.maine.gov/sos/cec/rules/01/chaps01.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3231-C6BC-D141-B21C-13B0DED3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1584</Words>
  <Characters>9032</Characters>
  <Application>Microsoft Macintosh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Microsoft Office User</cp:lastModifiedBy>
  <cp:revision>2</cp:revision>
  <cp:lastPrinted>2017-05-05T20:59:00Z</cp:lastPrinted>
  <dcterms:created xsi:type="dcterms:W3CDTF">2017-05-08T12:26:00Z</dcterms:created>
  <dcterms:modified xsi:type="dcterms:W3CDTF">2017-05-08T12:26:00Z</dcterms:modified>
</cp:coreProperties>
</file>