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4CD348" w14:textId="029D5488" w:rsidR="0070625E" w:rsidRPr="009221A1" w:rsidRDefault="00711622">
      <w:pPr>
        <w:rPr>
          <w:b/>
          <w:sz w:val="28"/>
          <w:szCs w:val="28"/>
        </w:rPr>
      </w:pPr>
      <w:bookmarkStart w:id="0" w:name="_GoBack"/>
      <w:bookmarkEnd w:id="0"/>
      <w:r>
        <w:rPr>
          <w:b/>
          <w:sz w:val="28"/>
          <w:szCs w:val="28"/>
        </w:rPr>
        <w:t>2016 Updates</w:t>
      </w:r>
      <w:r w:rsidRPr="009221A1">
        <w:rPr>
          <w:b/>
          <w:sz w:val="28"/>
          <w:szCs w:val="28"/>
        </w:rPr>
        <w:t xml:space="preserve"> </w:t>
      </w:r>
      <w:r>
        <w:rPr>
          <w:b/>
          <w:sz w:val="28"/>
          <w:szCs w:val="28"/>
        </w:rPr>
        <w:t xml:space="preserve">for </w:t>
      </w:r>
      <w:r w:rsidR="0070625E" w:rsidRPr="009221A1">
        <w:rPr>
          <w:b/>
          <w:sz w:val="28"/>
          <w:szCs w:val="28"/>
        </w:rPr>
        <w:t>Whole</w:t>
      </w:r>
      <w:r w:rsidR="00BB3C76" w:rsidRPr="009221A1">
        <w:rPr>
          <w:b/>
          <w:sz w:val="28"/>
          <w:szCs w:val="28"/>
        </w:rPr>
        <w:t>-</w:t>
      </w:r>
      <w:r w:rsidR="0070625E" w:rsidRPr="009221A1">
        <w:rPr>
          <w:b/>
          <w:sz w:val="28"/>
          <w:szCs w:val="28"/>
        </w:rPr>
        <w:t xml:space="preserve">Farm Revenue Protection </w:t>
      </w:r>
      <w:r w:rsidR="001C7632">
        <w:rPr>
          <w:b/>
          <w:sz w:val="28"/>
          <w:szCs w:val="28"/>
        </w:rPr>
        <w:t>Crop Insuran</w:t>
      </w:r>
      <w:r w:rsidR="0060557E">
        <w:rPr>
          <w:b/>
          <w:sz w:val="28"/>
          <w:szCs w:val="28"/>
        </w:rPr>
        <w:t>c</w:t>
      </w:r>
      <w:r>
        <w:rPr>
          <w:b/>
          <w:sz w:val="28"/>
          <w:szCs w:val="28"/>
        </w:rPr>
        <w:t xml:space="preserve">e </w:t>
      </w:r>
    </w:p>
    <w:p w14:paraId="44F0FC2D" w14:textId="77777777" w:rsidR="009221A1" w:rsidRPr="009221A1" w:rsidRDefault="009221A1" w:rsidP="00C96273">
      <w:pPr>
        <w:rPr>
          <w:sz w:val="16"/>
          <w:szCs w:val="16"/>
        </w:rPr>
      </w:pPr>
    </w:p>
    <w:p w14:paraId="34A71581" w14:textId="7519F242" w:rsidR="00326089" w:rsidRDefault="00C96273" w:rsidP="00326089">
      <w:r>
        <w:t>Whole</w:t>
      </w:r>
      <w:r w:rsidR="00BB3C76">
        <w:t>-</w:t>
      </w:r>
      <w:r>
        <w:t xml:space="preserve">Farm Revenue Protection (WFRP) </w:t>
      </w:r>
      <w:r w:rsidR="003953C9">
        <w:t xml:space="preserve">provides single </w:t>
      </w:r>
      <w:r>
        <w:t xml:space="preserve">policy </w:t>
      </w:r>
      <w:r w:rsidR="003953C9">
        <w:t xml:space="preserve">protection against </w:t>
      </w:r>
      <w:r w:rsidR="00E96C73">
        <w:t xml:space="preserve">the </w:t>
      </w:r>
      <w:r w:rsidR="00751408">
        <w:t xml:space="preserve">loss of </w:t>
      </w:r>
      <w:r w:rsidR="003953C9">
        <w:t>revenue generated from multiple crops, animal, nursery, and resale products</w:t>
      </w:r>
      <w:r w:rsidR="00751408">
        <w:t xml:space="preserve">.  </w:t>
      </w:r>
      <w:r w:rsidR="003953C9">
        <w:t xml:space="preserve">WFRP </w:t>
      </w:r>
      <w:r w:rsidR="00F4621A">
        <w:t>is</w:t>
      </w:r>
      <w:r>
        <w:t xml:space="preserve"> a new risk</w:t>
      </w:r>
      <w:r w:rsidR="000D3A5C">
        <w:t xml:space="preserve"> </w:t>
      </w:r>
      <w:r w:rsidR="003953C9">
        <w:t xml:space="preserve">management option </w:t>
      </w:r>
      <w:r w:rsidR="00751408">
        <w:t>for</w:t>
      </w:r>
      <w:r>
        <w:t xml:space="preserve"> </w:t>
      </w:r>
      <w:r w:rsidR="00326089">
        <w:t>diversified</w:t>
      </w:r>
      <w:r w:rsidR="00751408">
        <w:t xml:space="preserve"> farms and those with historically limited access to crop insurance</w:t>
      </w:r>
      <w:r w:rsidR="004D504A" w:rsidRPr="004D504A">
        <w:t xml:space="preserve"> </w:t>
      </w:r>
      <w:r w:rsidR="004D504A">
        <w:t>such as specialty and organic crop producers</w:t>
      </w:r>
      <w:r>
        <w:t>.</w:t>
      </w:r>
      <w:r w:rsidR="00751408">
        <w:t xml:space="preserve">  </w:t>
      </w:r>
      <w:r w:rsidR="00326089">
        <w:t xml:space="preserve">Recent changes to WFRP for the 2016 crop year may make the policy more </w:t>
      </w:r>
      <w:r w:rsidR="007D3273">
        <w:t>attractive to a wider audience, t</w:t>
      </w:r>
      <w:r w:rsidR="00326089">
        <w:t xml:space="preserve">hese </w:t>
      </w:r>
      <w:r w:rsidR="0060557E">
        <w:t xml:space="preserve">changes </w:t>
      </w:r>
      <w:r w:rsidR="00326089">
        <w:t xml:space="preserve">include: </w:t>
      </w:r>
    </w:p>
    <w:p w14:paraId="774640E9" w14:textId="77777777" w:rsidR="00326089" w:rsidRPr="00326089" w:rsidRDefault="00326089" w:rsidP="00326089">
      <w:pPr>
        <w:rPr>
          <w:sz w:val="16"/>
          <w:szCs w:val="16"/>
        </w:rPr>
      </w:pPr>
    </w:p>
    <w:p w14:paraId="62FFC9CB" w14:textId="2B954544" w:rsidR="009221A1" w:rsidRPr="00326089" w:rsidRDefault="007D3273" w:rsidP="00326089">
      <w:pPr>
        <w:pStyle w:val="ListParagraph"/>
        <w:numPr>
          <w:ilvl w:val="0"/>
          <w:numId w:val="4"/>
        </w:numPr>
        <w:rPr>
          <w:rFonts w:ascii="Times" w:eastAsia="Times New Roman" w:hAnsi="Times" w:cs="Times New Roman"/>
          <w:sz w:val="20"/>
          <w:szCs w:val="20"/>
        </w:rPr>
      </w:pPr>
      <w:r>
        <w:rPr>
          <w:b/>
        </w:rPr>
        <w:t xml:space="preserve">Eligibility for </w:t>
      </w:r>
      <w:r w:rsidR="0070625E" w:rsidRPr="00326089">
        <w:rPr>
          <w:b/>
        </w:rPr>
        <w:t xml:space="preserve">Beginning </w:t>
      </w:r>
      <w:r w:rsidR="003D4A79" w:rsidRPr="00326089">
        <w:rPr>
          <w:b/>
        </w:rPr>
        <w:t>F</w:t>
      </w:r>
      <w:r w:rsidR="0070625E" w:rsidRPr="00326089">
        <w:rPr>
          <w:b/>
        </w:rPr>
        <w:t>armer</w:t>
      </w:r>
      <w:r w:rsidR="003D4A79" w:rsidRPr="00326089">
        <w:rPr>
          <w:b/>
        </w:rPr>
        <w:t>s and Ranchers</w:t>
      </w:r>
      <w:r w:rsidR="00F4358F">
        <w:t xml:space="preserve"> (BFR)- BFR’s </w:t>
      </w:r>
      <w:r w:rsidR="003D4A79">
        <w:t>now qualify</w:t>
      </w:r>
      <w:r w:rsidR="0070625E">
        <w:t xml:space="preserve"> </w:t>
      </w:r>
      <w:r w:rsidR="003D4A79">
        <w:t>for WFRP with 3</w:t>
      </w:r>
      <w:r w:rsidR="00BB3C76">
        <w:t xml:space="preserve"> </w:t>
      </w:r>
      <w:r w:rsidR="003D4A79">
        <w:t>years of farm tax forms</w:t>
      </w:r>
      <w:r w:rsidR="0070625E">
        <w:t xml:space="preserve"> and </w:t>
      </w:r>
      <w:r w:rsidR="003D4A79">
        <w:t xml:space="preserve">must </w:t>
      </w:r>
      <w:r w:rsidR="0070625E">
        <w:t xml:space="preserve">earn farm revenue during their “lag year” prior to the insured year.  </w:t>
      </w:r>
      <w:r w:rsidR="0070625E" w:rsidRPr="00EF43E3">
        <w:t>BFR’s are also eligible for an additional 10% premium subsidy</w:t>
      </w:r>
      <w:r w:rsidR="003D4A79" w:rsidRPr="00EF43E3">
        <w:t>.</w:t>
      </w:r>
      <w:r w:rsidR="00EF43E3" w:rsidRPr="00EF43E3">
        <w:t xml:space="preserve"> </w:t>
      </w:r>
    </w:p>
    <w:p w14:paraId="70308434" w14:textId="77777777" w:rsidR="009221A1" w:rsidRPr="009221A1" w:rsidRDefault="009221A1" w:rsidP="009221A1">
      <w:pPr>
        <w:pStyle w:val="ListParagraph"/>
        <w:rPr>
          <w:rFonts w:ascii="Times" w:eastAsia="Times New Roman" w:hAnsi="Times" w:cs="Times New Roman"/>
          <w:sz w:val="16"/>
          <w:szCs w:val="16"/>
        </w:rPr>
      </w:pPr>
    </w:p>
    <w:p w14:paraId="1B8E8D73" w14:textId="4BAA9F0C" w:rsidR="00170C2B" w:rsidRPr="00170C2B" w:rsidRDefault="007D3273" w:rsidP="00170C2B">
      <w:pPr>
        <w:pStyle w:val="ListParagraph"/>
        <w:numPr>
          <w:ilvl w:val="0"/>
          <w:numId w:val="3"/>
        </w:numPr>
        <w:rPr>
          <w:rFonts w:ascii="Times" w:eastAsia="Times New Roman" w:hAnsi="Times" w:cs="Times New Roman"/>
          <w:sz w:val="20"/>
          <w:szCs w:val="20"/>
        </w:rPr>
      </w:pPr>
      <w:r>
        <w:rPr>
          <w:b/>
        </w:rPr>
        <w:t xml:space="preserve">Modified </w:t>
      </w:r>
      <w:r w:rsidR="00BB3C76" w:rsidRPr="009221A1">
        <w:rPr>
          <w:b/>
        </w:rPr>
        <w:t>Record</w:t>
      </w:r>
      <w:r w:rsidR="00997E3D">
        <w:rPr>
          <w:b/>
        </w:rPr>
        <w:t xml:space="preserve"> K</w:t>
      </w:r>
      <w:r w:rsidR="00EF43E3" w:rsidRPr="009221A1">
        <w:rPr>
          <w:b/>
        </w:rPr>
        <w:t xml:space="preserve">eeping </w:t>
      </w:r>
      <w:r w:rsidR="00BB3C76" w:rsidRPr="009221A1">
        <w:rPr>
          <w:b/>
        </w:rPr>
        <w:t>R</w:t>
      </w:r>
      <w:r w:rsidR="00EF43E3" w:rsidRPr="009221A1">
        <w:rPr>
          <w:b/>
        </w:rPr>
        <w:t>equirements</w:t>
      </w:r>
      <w:r w:rsidR="00F4358F" w:rsidRPr="009221A1">
        <w:rPr>
          <w:b/>
        </w:rPr>
        <w:t xml:space="preserve">- </w:t>
      </w:r>
      <w:r w:rsidR="00BB3C76">
        <w:t>“</w:t>
      </w:r>
      <w:r w:rsidR="00657162">
        <w:t>Contemporaneous</w:t>
      </w:r>
      <w:r w:rsidR="00BB3C76">
        <w:t>”</w:t>
      </w:r>
      <w:r w:rsidR="00657162">
        <w:t xml:space="preserve"> records are now accept</w:t>
      </w:r>
      <w:r w:rsidR="00D71BCF">
        <w:t>ed</w:t>
      </w:r>
      <w:r w:rsidR="00657162">
        <w:t xml:space="preserve"> records for </w:t>
      </w:r>
      <w:r w:rsidR="00143BA7">
        <w:t>direct marketers</w:t>
      </w:r>
      <w:r w:rsidR="00657162">
        <w:t xml:space="preserve">.  </w:t>
      </w:r>
      <w:r>
        <w:t>Examples of</w:t>
      </w:r>
      <w:r w:rsidR="00657162">
        <w:t xml:space="preserve"> </w:t>
      </w:r>
      <w:r>
        <w:t>these records</w:t>
      </w:r>
      <w:r w:rsidR="00BB3C76">
        <w:t xml:space="preserve"> may be found on the</w:t>
      </w:r>
      <w:r w:rsidR="00E96C73">
        <w:t xml:space="preserve"> US</w:t>
      </w:r>
      <w:r w:rsidR="00170C2B">
        <w:t>DA Risk Management Agency (RMA)</w:t>
      </w:r>
      <w:r w:rsidR="00BB3C76" w:rsidRPr="00170C2B">
        <w:t xml:space="preserve"> WFRP webpage</w:t>
      </w:r>
      <w:r w:rsidR="00170C2B">
        <w:t xml:space="preserve"> at </w:t>
      </w:r>
      <w:hyperlink r:id="rId8" w:history="1">
        <w:r w:rsidR="00170C2B" w:rsidRPr="00170C2B">
          <w:rPr>
            <w:rStyle w:val="Hyperlink"/>
          </w:rPr>
          <w:t>http://www.rma.usda.gov/policies/wfrp.html</w:t>
        </w:r>
      </w:hyperlink>
      <w:r w:rsidR="00BB3C76">
        <w:t xml:space="preserve">.  </w:t>
      </w:r>
    </w:p>
    <w:p w14:paraId="2A3FC9D9" w14:textId="77777777" w:rsidR="00BB3C76" w:rsidRPr="009221A1" w:rsidRDefault="00BB3C76" w:rsidP="00BB3C76">
      <w:pPr>
        <w:pStyle w:val="ListParagraph"/>
        <w:rPr>
          <w:b/>
          <w:sz w:val="16"/>
          <w:szCs w:val="16"/>
        </w:rPr>
      </w:pPr>
    </w:p>
    <w:p w14:paraId="5A89E122" w14:textId="2121D7F3" w:rsidR="0063065F" w:rsidRPr="0063065F" w:rsidRDefault="00143BA7" w:rsidP="0063065F">
      <w:pPr>
        <w:pStyle w:val="ListParagraph"/>
        <w:numPr>
          <w:ilvl w:val="0"/>
          <w:numId w:val="3"/>
        </w:numPr>
        <w:rPr>
          <w:rFonts w:ascii="Times" w:eastAsia="Times New Roman" w:hAnsi="Times" w:cs="Times New Roman"/>
          <w:sz w:val="20"/>
          <w:szCs w:val="20"/>
        </w:rPr>
      </w:pPr>
      <w:r>
        <w:rPr>
          <w:b/>
        </w:rPr>
        <w:t>Increased</w:t>
      </w:r>
      <w:r w:rsidR="007D3273">
        <w:rPr>
          <w:b/>
        </w:rPr>
        <w:t xml:space="preserve"> Coverage for </w:t>
      </w:r>
      <w:r w:rsidR="00EF43E3" w:rsidRPr="0063065F">
        <w:rPr>
          <w:b/>
        </w:rPr>
        <w:t xml:space="preserve">Livestock and </w:t>
      </w:r>
      <w:r w:rsidR="00997E3D">
        <w:rPr>
          <w:b/>
        </w:rPr>
        <w:t>Nursery</w:t>
      </w:r>
      <w:r w:rsidR="00EF43E3" w:rsidRPr="0063065F">
        <w:rPr>
          <w:b/>
        </w:rPr>
        <w:t xml:space="preserve"> </w:t>
      </w:r>
      <w:r w:rsidR="00BB3C76">
        <w:rPr>
          <w:b/>
        </w:rPr>
        <w:t>P</w:t>
      </w:r>
      <w:r w:rsidR="00EF43E3" w:rsidRPr="0063065F">
        <w:rPr>
          <w:b/>
        </w:rPr>
        <w:t>roducers</w:t>
      </w:r>
      <w:r w:rsidR="000A7701" w:rsidRPr="0063065F">
        <w:rPr>
          <w:b/>
        </w:rPr>
        <w:t xml:space="preserve">- </w:t>
      </w:r>
      <w:r w:rsidR="00C77E83">
        <w:t xml:space="preserve">Producers </w:t>
      </w:r>
      <w:r w:rsidR="00F4358F">
        <w:t>are now able to insure</w:t>
      </w:r>
      <w:r w:rsidR="00C77E83">
        <w:t xml:space="preserve"> up to</w:t>
      </w:r>
      <w:r w:rsidR="00C34D8C">
        <w:t xml:space="preserve"> $1 million o</w:t>
      </w:r>
      <w:r w:rsidR="00C77E83">
        <w:t>f</w:t>
      </w:r>
      <w:r w:rsidR="00C34D8C">
        <w:t xml:space="preserve"> expected revenue from animal/animal products and nursery/greenhouse products respectively</w:t>
      </w:r>
      <w:r w:rsidR="00C77E83">
        <w:t xml:space="preserve">.  </w:t>
      </w:r>
    </w:p>
    <w:p w14:paraId="5BE950B4" w14:textId="77777777" w:rsidR="0063065F" w:rsidRPr="009221A1" w:rsidRDefault="0063065F" w:rsidP="0063065F">
      <w:pPr>
        <w:rPr>
          <w:b/>
          <w:sz w:val="16"/>
          <w:szCs w:val="16"/>
        </w:rPr>
      </w:pPr>
    </w:p>
    <w:p w14:paraId="0326C9DE" w14:textId="74ABF24A" w:rsidR="0001639E" w:rsidRPr="0063065F" w:rsidRDefault="0060557E" w:rsidP="0063065F">
      <w:pPr>
        <w:pStyle w:val="ListParagraph"/>
        <w:numPr>
          <w:ilvl w:val="0"/>
          <w:numId w:val="3"/>
        </w:numPr>
        <w:rPr>
          <w:rFonts w:ascii="Times" w:eastAsia="Times New Roman" w:hAnsi="Times" w:cs="Times New Roman"/>
          <w:sz w:val="20"/>
          <w:szCs w:val="20"/>
        </w:rPr>
      </w:pPr>
      <w:r>
        <w:rPr>
          <w:b/>
        </w:rPr>
        <w:t>Increased</w:t>
      </w:r>
      <w:r w:rsidR="007D3273">
        <w:rPr>
          <w:b/>
        </w:rPr>
        <w:t xml:space="preserve"> Coverage for </w:t>
      </w:r>
      <w:r w:rsidR="0001639E" w:rsidRPr="0063065F">
        <w:rPr>
          <w:b/>
        </w:rPr>
        <w:t xml:space="preserve">Expanding </w:t>
      </w:r>
      <w:r w:rsidR="00BB3C76">
        <w:rPr>
          <w:b/>
        </w:rPr>
        <w:t>F</w:t>
      </w:r>
      <w:r w:rsidR="0001639E" w:rsidRPr="0063065F">
        <w:rPr>
          <w:b/>
        </w:rPr>
        <w:t xml:space="preserve">arm </w:t>
      </w:r>
      <w:r w:rsidR="00BB3C76">
        <w:rPr>
          <w:b/>
        </w:rPr>
        <w:t>O</w:t>
      </w:r>
      <w:r w:rsidR="0001639E" w:rsidRPr="0063065F">
        <w:rPr>
          <w:b/>
        </w:rPr>
        <w:t>perations</w:t>
      </w:r>
      <w:r w:rsidR="00295651">
        <w:t xml:space="preserve">- </w:t>
      </w:r>
      <w:r w:rsidR="00143BA7">
        <w:t>Farms physically expanding or increasing capacity a</w:t>
      </w:r>
      <w:r w:rsidR="0001639E">
        <w:t>re now a</w:t>
      </w:r>
      <w:r w:rsidR="00997E3D">
        <w:t xml:space="preserve">ble to increase their insurance </w:t>
      </w:r>
      <w:r w:rsidR="0001639E">
        <w:t>guarantee by up to 35% o</w:t>
      </w:r>
      <w:r w:rsidR="00143BA7">
        <w:t>f their average revenue history.</w:t>
      </w:r>
    </w:p>
    <w:p w14:paraId="6E0C4207" w14:textId="77777777" w:rsidR="00295651" w:rsidRPr="009221A1" w:rsidRDefault="00295651">
      <w:pPr>
        <w:rPr>
          <w:sz w:val="20"/>
          <w:szCs w:val="20"/>
        </w:rPr>
      </w:pPr>
    </w:p>
    <w:p w14:paraId="29ED72E6" w14:textId="7B741611" w:rsidR="0070625E" w:rsidRPr="00997E3D" w:rsidRDefault="0070625E" w:rsidP="0070625E">
      <w:pPr>
        <w:rPr>
          <w:b/>
          <w:sz w:val="26"/>
          <w:szCs w:val="26"/>
        </w:rPr>
      </w:pPr>
      <w:r w:rsidRPr="00997E3D">
        <w:rPr>
          <w:b/>
          <w:sz w:val="26"/>
          <w:szCs w:val="26"/>
        </w:rPr>
        <w:t>WFRP Basics</w:t>
      </w:r>
    </w:p>
    <w:p w14:paraId="155DB9E6" w14:textId="77777777" w:rsidR="0070625E" w:rsidRPr="00997E3D" w:rsidRDefault="0070625E" w:rsidP="0070625E">
      <w:pPr>
        <w:rPr>
          <w:i/>
        </w:rPr>
      </w:pPr>
      <w:r w:rsidRPr="00997E3D">
        <w:rPr>
          <w:i/>
        </w:rPr>
        <w:t xml:space="preserve">What farm revenue is covered? </w:t>
      </w:r>
    </w:p>
    <w:p w14:paraId="3D58AE50" w14:textId="77777777" w:rsidR="00BB3C76" w:rsidRDefault="00BB3C76" w:rsidP="00BB3C76">
      <w:r>
        <w:t xml:space="preserve">The amount of farm revenue protected with WFRP is based on your “approved” farm revenue.  This is the lower of the expected gross revenue for the insurance year OR the whole-farm historic average gross revenue, usually based on the 5 previous years.  WFRP covers all commodities produced by the farm during the insurance year except timber, forest products, and animals for sport, show or pets. </w:t>
      </w:r>
    </w:p>
    <w:p w14:paraId="0E2413B9" w14:textId="77777777" w:rsidR="00BB3C76" w:rsidRPr="009221A1" w:rsidRDefault="00BB3C76" w:rsidP="00BB3C76">
      <w:pPr>
        <w:rPr>
          <w:sz w:val="16"/>
          <w:szCs w:val="16"/>
        </w:rPr>
      </w:pPr>
    </w:p>
    <w:p w14:paraId="69B18884" w14:textId="77777777" w:rsidR="0070625E" w:rsidRDefault="0070625E" w:rsidP="0070625E">
      <w:pPr>
        <w:rPr>
          <w:i/>
        </w:rPr>
      </w:pPr>
      <w:r>
        <w:rPr>
          <w:i/>
        </w:rPr>
        <w:t>What levels of coverage are available?</w:t>
      </w:r>
    </w:p>
    <w:p w14:paraId="5ACF1BC6" w14:textId="77777777" w:rsidR="0070625E" w:rsidRDefault="0070625E" w:rsidP="0070625E">
      <w:r>
        <w:t xml:space="preserve">Producers can choose to protect 50% to 85% of their approved revenue, but at least 3 commodities must be produced to be eligible for the 80% and 85% coverage levels.  Your commodity count, or diversification, also determines the premium rate discount and subsidy. </w:t>
      </w:r>
    </w:p>
    <w:p w14:paraId="1AE9B294" w14:textId="77777777" w:rsidR="007B498F" w:rsidRPr="009221A1" w:rsidRDefault="007B498F" w:rsidP="0070625E">
      <w:pPr>
        <w:rPr>
          <w:i/>
          <w:sz w:val="16"/>
          <w:szCs w:val="16"/>
        </w:rPr>
      </w:pPr>
    </w:p>
    <w:p w14:paraId="24166206" w14:textId="77777777" w:rsidR="0070625E" w:rsidRDefault="0070625E" w:rsidP="0070625E">
      <w:pPr>
        <w:rPr>
          <w:i/>
        </w:rPr>
      </w:pPr>
      <w:r>
        <w:rPr>
          <w:i/>
        </w:rPr>
        <w:t xml:space="preserve">How much will a WFRP premium cost? </w:t>
      </w:r>
    </w:p>
    <w:p w14:paraId="6DF5E2FC" w14:textId="7A1CB17C" w:rsidR="0070625E" w:rsidRDefault="0070625E" w:rsidP="00D7706B">
      <w:r>
        <w:t>The cost of your WFRP premium will be based on the farm county, the types of commodities produced, amount of revenue from each, and commodity count.  F</w:t>
      </w:r>
      <w:r w:rsidRPr="00FE55B7">
        <w:t>arms with 2 or more co</w:t>
      </w:r>
      <w:r w:rsidR="00BB3C76">
        <w:t>mmodities will receive a whole-</w:t>
      </w:r>
      <w:r w:rsidRPr="00FE55B7">
        <w:t xml:space="preserve">farm subsidy </w:t>
      </w:r>
      <w:r>
        <w:t>resulting in</w:t>
      </w:r>
      <w:r w:rsidRPr="00FE55B7">
        <w:t xml:space="preserve"> less cost to the producer</w:t>
      </w:r>
      <w:r>
        <w:t xml:space="preserve">. </w:t>
      </w:r>
    </w:p>
    <w:p w14:paraId="39D1EB77" w14:textId="77777777" w:rsidR="00D7706B" w:rsidRDefault="00D7706B" w:rsidP="00D7706B"/>
    <w:p w14:paraId="4543132A" w14:textId="77777777" w:rsidR="00D7706B" w:rsidRDefault="00D7706B" w:rsidP="00D7706B"/>
    <w:p w14:paraId="670179D1" w14:textId="77777777" w:rsidR="00783BD4" w:rsidRDefault="00783BD4" w:rsidP="0070625E">
      <w:pPr>
        <w:jc w:val="both"/>
        <w:rPr>
          <w:i/>
        </w:rPr>
      </w:pPr>
    </w:p>
    <w:p w14:paraId="0D11D37D" w14:textId="77777777" w:rsidR="0070625E" w:rsidRPr="000E4FA7" w:rsidRDefault="0070625E" w:rsidP="0070625E">
      <w:pPr>
        <w:jc w:val="both"/>
        <w:rPr>
          <w:i/>
        </w:rPr>
      </w:pPr>
      <w:r>
        <w:rPr>
          <w:i/>
        </w:rPr>
        <w:t>What information does a producer provide for</w:t>
      </w:r>
      <w:r w:rsidRPr="000E4FA7">
        <w:rPr>
          <w:i/>
        </w:rPr>
        <w:t xml:space="preserve"> WFRP?</w:t>
      </w:r>
    </w:p>
    <w:p w14:paraId="7FEB1249" w14:textId="6D3479E3" w:rsidR="0070625E" w:rsidRDefault="0070625E" w:rsidP="00BB3C76">
      <w:r>
        <w:t xml:space="preserve">You will need 5 years of Schedule F forms (exceptions for </w:t>
      </w:r>
      <w:r w:rsidR="00295651">
        <w:t>BFR</w:t>
      </w:r>
      <w:r>
        <w:t xml:space="preserve">), or other tax forms plus supporting records to complete a Substitute Schedule </w:t>
      </w:r>
      <w:r w:rsidR="00BB3C76">
        <w:t xml:space="preserve">F.  Your farm plan for the year </w:t>
      </w:r>
      <w:r>
        <w:t>showing commodities you plan to produce and amounts, including historic information to help determine expected pricing, farm marketing records, coverage summary for individual crop insurance policies,</w:t>
      </w:r>
      <w:r w:rsidR="00326089">
        <w:t xml:space="preserve"> and inventories of commodities.</w:t>
      </w:r>
    </w:p>
    <w:p w14:paraId="78297D57" w14:textId="77777777" w:rsidR="0070625E" w:rsidRPr="009221A1" w:rsidRDefault="0070625E" w:rsidP="0070625E">
      <w:pPr>
        <w:jc w:val="both"/>
        <w:rPr>
          <w:sz w:val="16"/>
          <w:szCs w:val="16"/>
        </w:rPr>
      </w:pPr>
    </w:p>
    <w:p w14:paraId="6ABA7880" w14:textId="77777777" w:rsidR="0070625E" w:rsidRDefault="0070625E" w:rsidP="0070625E">
      <w:pPr>
        <w:jc w:val="both"/>
        <w:rPr>
          <w:i/>
        </w:rPr>
      </w:pPr>
      <w:r>
        <w:rPr>
          <w:i/>
        </w:rPr>
        <w:t>How are Schedule F tax forms used for WFRP?</w:t>
      </w:r>
    </w:p>
    <w:p w14:paraId="17680374" w14:textId="02148BC6" w:rsidR="00BB3C76" w:rsidRPr="000A34E6" w:rsidRDefault="00BB3C76" w:rsidP="00BB3C76">
      <w:r>
        <w:t xml:space="preserve">Schedule F forms </w:t>
      </w:r>
      <w:r w:rsidR="00617BD0">
        <w:t>provide</w:t>
      </w:r>
      <w:r>
        <w:t xml:space="preserve"> your </w:t>
      </w:r>
      <w:r w:rsidR="00617BD0">
        <w:t xml:space="preserve">farm </w:t>
      </w:r>
      <w:r>
        <w:t xml:space="preserve">“revenue history”.  For WFRP, items that cannot be insured are removed and the totals left are used for reporting your “allowable revenue” and “allowable expenses” for the specific tax year.    </w:t>
      </w:r>
    </w:p>
    <w:p w14:paraId="530E6AF1" w14:textId="77777777" w:rsidR="0070625E" w:rsidRPr="009221A1" w:rsidRDefault="0070625E" w:rsidP="0070625E">
      <w:pPr>
        <w:rPr>
          <w:i/>
          <w:sz w:val="16"/>
          <w:szCs w:val="16"/>
        </w:rPr>
      </w:pPr>
    </w:p>
    <w:p w14:paraId="6B2992F0" w14:textId="77777777" w:rsidR="0070625E" w:rsidRPr="00D34E6D" w:rsidRDefault="0070625E" w:rsidP="0070625E">
      <w:pPr>
        <w:rPr>
          <w:i/>
        </w:rPr>
      </w:pPr>
      <w:r>
        <w:rPr>
          <w:i/>
        </w:rPr>
        <w:t xml:space="preserve">What types of loss does WFRP protect? </w:t>
      </w:r>
    </w:p>
    <w:p w14:paraId="5883C7DB" w14:textId="20212D3A" w:rsidR="00BB3C76" w:rsidRDefault="00BB3C76" w:rsidP="00BB3C76">
      <w:r>
        <w:t>WFRP protects approved revenue from loss due to unavoidable natural causes during the insurance period.  Losses must be reported within 72 hours of discovery.</w:t>
      </w:r>
    </w:p>
    <w:p w14:paraId="016ABD2F" w14:textId="77777777" w:rsidR="0070625E" w:rsidRPr="009221A1" w:rsidRDefault="0070625E" w:rsidP="0070625E">
      <w:pPr>
        <w:rPr>
          <w:sz w:val="16"/>
          <w:szCs w:val="16"/>
        </w:rPr>
      </w:pPr>
    </w:p>
    <w:p w14:paraId="76E86F90" w14:textId="77777777" w:rsidR="0070625E" w:rsidRPr="00B71629" w:rsidRDefault="0070625E" w:rsidP="0070625E">
      <w:pPr>
        <w:rPr>
          <w:i/>
        </w:rPr>
      </w:pPr>
      <w:r w:rsidRPr="00B71629">
        <w:rPr>
          <w:i/>
        </w:rPr>
        <w:t xml:space="preserve">How are </w:t>
      </w:r>
      <w:r>
        <w:rPr>
          <w:i/>
        </w:rPr>
        <w:t xml:space="preserve">loss payments or </w:t>
      </w:r>
      <w:r w:rsidRPr="00B71629">
        <w:rPr>
          <w:i/>
        </w:rPr>
        <w:t>indemnities paid?</w:t>
      </w:r>
    </w:p>
    <w:p w14:paraId="4E0CF00F" w14:textId="77777777" w:rsidR="0070625E" w:rsidRDefault="0070625E" w:rsidP="0070625E">
      <w:r>
        <w:t xml:space="preserve">Indemnity payment occurs when revenue during the insurance year is less than the insured revenue.  Claims are settled after taxes are filed for the insurance year.  </w:t>
      </w:r>
    </w:p>
    <w:p w14:paraId="6162417E" w14:textId="77777777" w:rsidR="0070625E" w:rsidRPr="009221A1" w:rsidRDefault="0070625E" w:rsidP="0070625E">
      <w:pPr>
        <w:rPr>
          <w:i/>
          <w:sz w:val="16"/>
          <w:szCs w:val="16"/>
        </w:rPr>
      </w:pPr>
    </w:p>
    <w:p w14:paraId="11777B02" w14:textId="1763A2BE" w:rsidR="0070625E" w:rsidRPr="003124DA" w:rsidRDefault="0070625E" w:rsidP="0070625E">
      <w:pPr>
        <w:rPr>
          <w:i/>
        </w:rPr>
      </w:pPr>
      <w:r w:rsidRPr="003124DA">
        <w:rPr>
          <w:i/>
        </w:rPr>
        <w:t xml:space="preserve">How do I purchase WFRP? </w:t>
      </w:r>
    </w:p>
    <w:p w14:paraId="070C9AFC" w14:textId="3A34FFE9" w:rsidR="00BB3C76" w:rsidRDefault="00BB3C76" w:rsidP="00BB3C76">
      <w:r>
        <w:t xml:space="preserve">WFRP is written </w:t>
      </w:r>
      <w:r w:rsidR="00E96C73">
        <w:t xml:space="preserve">and managed </w:t>
      </w:r>
      <w:r>
        <w:t xml:space="preserve">by </w:t>
      </w:r>
      <w:r w:rsidR="00E96C73">
        <w:t>RMA</w:t>
      </w:r>
      <w:r w:rsidR="00997E3D">
        <w:t>,</w:t>
      </w:r>
      <w:r>
        <w:t xml:space="preserve"> but it is purchased from private crop insurance agents. </w:t>
      </w:r>
      <w:r w:rsidR="00171445">
        <w:t>E</w:t>
      </w:r>
      <w:r>
        <w:t>nroll</w:t>
      </w:r>
      <w:r w:rsidR="00171445">
        <w:t xml:space="preserve"> by</w:t>
      </w:r>
      <w:r>
        <w:t xml:space="preserve"> March 15, 2016</w:t>
      </w:r>
      <w:r w:rsidR="00171445">
        <w:t xml:space="preserve"> for a 2016 WFRP policy</w:t>
      </w:r>
      <w:r>
        <w:t>.</w:t>
      </w:r>
    </w:p>
    <w:p w14:paraId="44669BBB" w14:textId="77777777" w:rsidR="00BB3C76" w:rsidRPr="009221A1" w:rsidRDefault="00BB3C76" w:rsidP="00BB3C76">
      <w:pPr>
        <w:rPr>
          <w:sz w:val="20"/>
          <w:szCs w:val="20"/>
        </w:rPr>
      </w:pPr>
    </w:p>
    <w:p w14:paraId="4EF800D7" w14:textId="77777777" w:rsidR="00BB3C76" w:rsidRDefault="00BB3C76" w:rsidP="00BB3C76">
      <w:pPr>
        <w:rPr>
          <w:b/>
        </w:rPr>
      </w:pPr>
      <w:r>
        <w:rPr>
          <w:b/>
        </w:rPr>
        <w:t xml:space="preserve">Is WFRP for You? </w:t>
      </w:r>
    </w:p>
    <w:p w14:paraId="1B4515EB" w14:textId="052196E2" w:rsidR="00BB3C76" w:rsidRDefault="00BB3C76" w:rsidP="00BB3C76">
      <w:r>
        <w:t>The efficacy of WFRP as a risk management tool depends on your ability to create and retain quality farm records.  Are you able to keep sale</w:t>
      </w:r>
      <w:r w:rsidR="00326089">
        <w:t>s records by crop and by market</w:t>
      </w:r>
      <w:r>
        <w:t xml:space="preserve">?  </w:t>
      </w:r>
      <w:r w:rsidR="00326089">
        <w:t>D</w:t>
      </w:r>
      <w:r>
        <w:t xml:space="preserve">o you </w:t>
      </w:r>
      <w:r w:rsidR="00326089">
        <w:t xml:space="preserve">adhere to your </w:t>
      </w:r>
      <w:r>
        <w:t>y</w:t>
      </w:r>
      <w:r w:rsidR="00326089">
        <w:t>early farm</w:t>
      </w:r>
      <w:r>
        <w:t xml:space="preserve"> plan? Do your Schedule F’s reflect your actual whole</w:t>
      </w:r>
      <w:r w:rsidR="00326089">
        <w:t>-</w:t>
      </w:r>
      <w:r w:rsidR="0060557E">
        <w:t xml:space="preserve">farm revenue?  </w:t>
      </w:r>
      <w:r w:rsidR="001C7632">
        <w:t xml:space="preserve">If you’re unable to utilize WFRP, consider protecting your crops individually with crop specific policies or with the Farm Service Agency’s Noninsured Disaster Assistance Program at </w:t>
      </w:r>
      <w:hyperlink r:id="rId9" w:history="1">
        <w:r w:rsidR="001C7632" w:rsidRPr="00493924">
          <w:rPr>
            <w:rStyle w:val="Hyperlink"/>
          </w:rPr>
          <w:t>http://www.fsa.usda.gov/programs-and-services/disaster-assistance-program/noninsured-crop-disaster-assistance/index</w:t>
        </w:r>
      </w:hyperlink>
      <w:r w:rsidR="001C7632">
        <w:t>.</w:t>
      </w:r>
    </w:p>
    <w:p w14:paraId="23F98D14" w14:textId="77777777" w:rsidR="00484B79" w:rsidRPr="009221A1" w:rsidRDefault="00484B79" w:rsidP="00484B79">
      <w:pPr>
        <w:rPr>
          <w:b/>
          <w:sz w:val="20"/>
          <w:szCs w:val="20"/>
        </w:rPr>
      </w:pPr>
    </w:p>
    <w:p w14:paraId="37A5F63B" w14:textId="77777777" w:rsidR="00484B79" w:rsidRPr="003F7260" w:rsidRDefault="00484B79" w:rsidP="00484B79">
      <w:pPr>
        <w:rPr>
          <w:b/>
        </w:rPr>
      </w:pPr>
      <w:r>
        <w:rPr>
          <w:b/>
        </w:rPr>
        <w:t>More Information</w:t>
      </w:r>
    </w:p>
    <w:p w14:paraId="25CE4013" w14:textId="1D4CB267" w:rsidR="00BB3C76" w:rsidRPr="001C7632" w:rsidRDefault="001C7632" w:rsidP="00BB3C76">
      <w:pPr>
        <w:widowControl w:val="0"/>
        <w:autoSpaceDE w:val="0"/>
        <w:autoSpaceDN w:val="0"/>
        <w:adjustRightInd w:val="0"/>
        <w:spacing w:after="240"/>
        <w:rPr>
          <w:rFonts w:cs="Arial"/>
        </w:rPr>
      </w:pPr>
      <w:r>
        <w:rPr>
          <w:rFonts w:cs="Arial"/>
        </w:rPr>
        <w:t xml:space="preserve">RMA’s WFRP webpage: </w:t>
      </w:r>
      <w:hyperlink r:id="rId10" w:history="1">
        <w:r>
          <w:rPr>
            <w:rStyle w:val="Hyperlink"/>
            <w:rFonts w:cs="Arial"/>
          </w:rPr>
          <w:t>http://www.rma.usda.gov/policies/wfrp.html</w:t>
        </w:r>
      </w:hyperlink>
      <w:r w:rsidR="00BB3C76">
        <w:rPr>
          <w:rFonts w:cs="Arial"/>
        </w:rPr>
        <w:t xml:space="preserve">.  </w:t>
      </w:r>
      <w:r>
        <w:rPr>
          <w:rFonts w:cs="Arial"/>
        </w:rPr>
        <w:t xml:space="preserve">             </w:t>
      </w:r>
      <w:r w:rsidR="00326089">
        <w:t>A</w:t>
      </w:r>
      <w:r w:rsidR="00BB3C76">
        <w:t>gents serving Maine</w:t>
      </w:r>
      <w:r>
        <w:t xml:space="preserve">: </w:t>
      </w:r>
      <w:hyperlink r:id="rId11" w:anchor="/" w:history="1">
        <w:r w:rsidRPr="001C7632">
          <w:rPr>
            <w:rStyle w:val="Hyperlink"/>
          </w:rPr>
          <w:t>http://prodwebnlb.rma.usda.gov/apps/AgentLocator/ - /</w:t>
        </w:r>
      </w:hyperlink>
      <w:r w:rsidR="00D951A5">
        <w:t>.</w:t>
      </w:r>
    </w:p>
    <w:p w14:paraId="3E66E745" w14:textId="3AF9786D" w:rsidR="003B47AB" w:rsidRPr="003B47AB" w:rsidRDefault="00B41BB2" w:rsidP="003B47AB">
      <w:pPr>
        <w:widowControl w:val="0"/>
        <w:autoSpaceDE w:val="0"/>
        <w:autoSpaceDN w:val="0"/>
        <w:adjustRightInd w:val="0"/>
        <w:spacing w:after="240"/>
        <w:rPr>
          <w:i/>
          <w:sz w:val="22"/>
          <w:szCs w:val="22"/>
        </w:rPr>
      </w:pPr>
      <w:r w:rsidRPr="00741176">
        <w:rPr>
          <w:noProof/>
        </w:rPr>
        <w:drawing>
          <wp:anchor distT="0" distB="0" distL="114300" distR="114300" simplePos="0" relativeHeight="251662336" behindDoc="0" locked="0" layoutInCell="1" allowOverlap="1" wp14:anchorId="60461AAA" wp14:editId="293D7F7B">
            <wp:simplePos x="0" y="0"/>
            <wp:positionH relativeFrom="margin">
              <wp:posOffset>3657600</wp:posOffset>
            </wp:positionH>
            <wp:positionV relativeFrom="margin">
              <wp:posOffset>7429500</wp:posOffset>
            </wp:positionV>
            <wp:extent cx="1828800" cy="1143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 Logo_2clr_HiRes(1) 10-2014.jpg"/>
                    <pic:cNvPicPr/>
                  </pic:nvPicPr>
                  <pic:blipFill>
                    <a:blip r:embed="rId12">
                      <a:extLst>
                        <a:ext uri="{28A0092B-C50C-407E-A947-70E740481C1C}">
                          <a14:useLocalDpi xmlns:a14="http://schemas.microsoft.com/office/drawing/2010/main" val="0"/>
                        </a:ext>
                      </a:extLst>
                    </a:blip>
                    <a:stretch>
                      <a:fillRect/>
                    </a:stretch>
                  </pic:blipFill>
                  <pic:spPr>
                    <a:xfrm>
                      <a:off x="0" y="0"/>
                      <a:ext cx="1828800" cy="1143000"/>
                    </a:xfrm>
                    <a:prstGeom prst="rect">
                      <a:avLst/>
                    </a:prstGeom>
                  </pic:spPr>
                </pic:pic>
              </a:graphicData>
            </a:graphic>
            <wp14:sizeRelV relativeFrom="margin">
              <wp14:pctHeight>0</wp14:pctHeight>
            </wp14:sizeRelV>
          </wp:anchor>
        </w:drawing>
      </w:r>
      <w:r w:rsidR="00BB3C76" w:rsidRPr="00D25B88">
        <w:rPr>
          <w:i/>
          <w:sz w:val="22"/>
          <w:szCs w:val="22"/>
        </w:rPr>
        <w:t xml:space="preserve">The University of Maine Cooperative Extension is in partnership with the USDA RMA to deliver crop insurance education in Maine.  For more information, please visit the </w:t>
      </w:r>
      <w:r w:rsidR="00D951A5">
        <w:rPr>
          <w:i/>
          <w:sz w:val="22"/>
          <w:szCs w:val="22"/>
        </w:rPr>
        <w:t xml:space="preserve">website at </w:t>
      </w:r>
      <w:hyperlink r:id="rId13" w:history="1">
        <w:r w:rsidR="003B47AB" w:rsidRPr="003B47AB">
          <w:rPr>
            <w:rStyle w:val="Hyperlink"/>
            <w:i/>
            <w:sz w:val="22"/>
            <w:szCs w:val="22"/>
          </w:rPr>
          <w:t>http://umaine.edu/agriculture/maine-risk-management-and-crop-insurance-education-program/</w:t>
        </w:r>
      </w:hyperlink>
      <w:r w:rsidR="003B47AB">
        <w:rPr>
          <w:i/>
          <w:sz w:val="22"/>
          <w:szCs w:val="22"/>
        </w:rPr>
        <w:t xml:space="preserve">.  </w:t>
      </w:r>
    </w:p>
    <w:p w14:paraId="21612052" w14:textId="33A3794F" w:rsidR="0070625E" w:rsidRPr="003B47AB" w:rsidRDefault="00B41BB2" w:rsidP="003B47AB">
      <w:pPr>
        <w:widowControl w:val="0"/>
        <w:autoSpaceDE w:val="0"/>
        <w:autoSpaceDN w:val="0"/>
        <w:adjustRightInd w:val="0"/>
        <w:spacing w:after="240"/>
        <w:rPr>
          <w:i/>
          <w:sz w:val="22"/>
          <w:szCs w:val="22"/>
        </w:rPr>
      </w:pPr>
      <w:r w:rsidRPr="00741176">
        <w:rPr>
          <w:noProof/>
        </w:rPr>
        <w:drawing>
          <wp:anchor distT="0" distB="0" distL="114300" distR="114300" simplePos="0" relativeHeight="251664384" behindDoc="0" locked="0" layoutInCell="1" allowOverlap="1" wp14:anchorId="4888C76C" wp14:editId="20CE6676">
            <wp:simplePos x="0" y="0"/>
            <wp:positionH relativeFrom="margin">
              <wp:posOffset>0</wp:posOffset>
            </wp:positionH>
            <wp:positionV relativeFrom="margin">
              <wp:posOffset>7543800</wp:posOffset>
            </wp:positionV>
            <wp:extent cx="2501900" cy="833755"/>
            <wp:effectExtent l="0" t="0" r="1270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logo-large.jpg"/>
                    <pic:cNvPicPr/>
                  </pic:nvPicPr>
                  <pic:blipFill>
                    <a:blip r:embed="rId14">
                      <a:extLst>
                        <a:ext uri="{28A0092B-C50C-407E-A947-70E740481C1C}">
                          <a14:useLocalDpi xmlns:a14="http://schemas.microsoft.com/office/drawing/2010/main" val="0"/>
                        </a:ext>
                      </a:extLst>
                    </a:blip>
                    <a:stretch>
                      <a:fillRect/>
                    </a:stretch>
                  </pic:blipFill>
                  <pic:spPr>
                    <a:xfrm>
                      <a:off x="0" y="0"/>
                      <a:ext cx="2501900" cy="833755"/>
                    </a:xfrm>
                    <a:prstGeom prst="rect">
                      <a:avLst/>
                    </a:prstGeom>
                  </pic:spPr>
                </pic:pic>
              </a:graphicData>
            </a:graphic>
          </wp:anchor>
        </w:drawing>
      </w:r>
    </w:p>
    <w:sectPr w:rsidR="0070625E" w:rsidRPr="003B47AB" w:rsidSect="00FF5826">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B65554" w14:textId="77777777" w:rsidR="00997E3D" w:rsidRDefault="00997E3D" w:rsidP="00484B79">
      <w:r>
        <w:separator/>
      </w:r>
    </w:p>
  </w:endnote>
  <w:endnote w:type="continuationSeparator" w:id="0">
    <w:p w14:paraId="4A12F903" w14:textId="77777777" w:rsidR="00997E3D" w:rsidRDefault="00997E3D" w:rsidP="00484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3EB98" w14:textId="77777777" w:rsidR="00997E3D" w:rsidRDefault="00997E3D" w:rsidP="00484B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416170" w14:textId="77777777" w:rsidR="00997E3D" w:rsidRDefault="00997E3D" w:rsidP="00484B7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58D63" w14:textId="77777777" w:rsidR="00997E3D" w:rsidRDefault="00997E3D" w:rsidP="00484B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F2A5F">
      <w:rPr>
        <w:rStyle w:val="PageNumber"/>
        <w:noProof/>
      </w:rPr>
      <w:t>1</w:t>
    </w:r>
    <w:r>
      <w:rPr>
        <w:rStyle w:val="PageNumber"/>
      </w:rPr>
      <w:fldChar w:fldCharType="end"/>
    </w:r>
  </w:p>
  <w:p w14:paraId="33275145" w14:textId="77777777" w:rsidR="00997E3D" w:rsidRDefault="00997E3D" w:rsidP="00484B7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A70BCE" w14:textId="77777777" w:rsidR="00997E3D" w:rsidRDefault="00997E3D" w:rsidP="00484B79">
      <w:r>
        <w:separator/>
      </w:r>
    </w:p>
  </w:footnote>
  <w:footnote w:type="continuationSeparator" w:id="0">
    <w:p w14:paraId="5DADD8A9" w14:textId="77777777" w:rsidR="00997E3D" w:rsidRDefault="00997E3D" w:rsidP="00484B7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95B26"/>
    <w:multiLevelType w:val="hybridMultilevel"/>
    <w:tmpl w:val="35183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AB3274"/>
    <w:multiLevelType w:val="hybridMultilevel"/>
    <w:tmpl w:val="0F32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D61BAB"/>
    <w:multiLevelType w:val="hybridMultilevel"/>
    <w:tmpl w:val="5B506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2B727F"/>
    <w:multiLevelType w:val="hybridMultilevel"/>
    <w:tmpl w:val="57F8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2B7"/>
    <w:rsid w:val="0001639E"/>
    <w:rsid w:val="0008370F"/>
    <w:rsid w:val="000A7701"/>
    <w:rsid w:val="000B7D9D"/>
    <w:rsid w:val="000D3A5C"/>
    <w:rsid w:val="0011138A"/>
    <w:rsid w:val="00143BA7"/>
    <w:rsid w:val="00151B05"/>
    <w:rsid w:val="00170C2B"/>
    <w:rsid w:val="00171445"/>
    <w:rsid w:val="001C7632"/>
    <w:rsid w:val="001E72F4"/>
    <w:rsid w:val="00295651"/>
    <w:rsid w:val="0029580E"/>
    <w:rsid w:val="002F67D1"/>
    <w:rsid w:val="00306E1C"/>
    <w:rsid w:val="00326089"/>
    <w:rsid w:val="00363184"/>
    <w:rsid w:val="00391C8E"/>
    <w:rsid w:val="003953C9"/>
    <w:rsid w:val="003B47AB"/>
    <w:rsid w:val="003D4A79"/>
    <w:rsid w:val="00411ACB"/>
    <w:rsid w:val="004366AD"/>
    <w:rsid w:val="00470504"/>
    <w:rsid w:val="00484B79"/>
    <w:rsid w:val="004B37D1"/>
    <w:rsid w:val="004D504A"/>
    <w:rsid w:val="00577E07"/>
    <w:rsid w:val="00586C74"/>
    <w:rsid w:val="005C3252"/>
    <w:rsid w:val="0060557E"/>
    <w:rsid w:val="00617BD0"/>
    <w:rsid w:val="0063065F"/>
    <w:rsid w:val="00657162"/>
    <w:rsid w:val="006632D1"/>
    <w:rsid w:val="006C11FB"/>
    <w:rsid w:val="006F1F03"/>
    <w:rsid w:val="0070625E"/>
    <w:rsid w:val="00711622"/>
    <w:rsid w:val="00743203"/>
    <w:rsid w:val="00751408"/>
    <w:rsid w:val="00781127"/>
    <w:rsid w:val="00783BD4"/>
    <w:rsid w:val="007B498F"/>
    <w:rsid w:val="007D3273"/>
    <w:rsid w:val="008025FE"/>
    <w:rsid w:val="00860258"/>
    <w:rsid w:val="00875513"/>
    <w:rsid w:val="009221A1"/>
    <w:rsid w:val="009832B7"/>
    <w:rsid w:val="00997E3D"/>
    <w:rsid w:val="009F2A5F"/>
    <w:rsid w:val="009F7796"/>
    <w:rsid w:val="00AD013B"/>
    <w:rsid w:val="00AD2F67"/>
    <w:rsid w:val="00B221EB"/>
    <w:rsid w:val="00B36996"/>
    <w:rsid w:val="00B41BB2"/>
    <w:rsid w:val="00B51172"/>
    <w:rsid w:val="00B942EC"/>
    <w:rsid w:val="00BB3C76"/>
    <w:rsid w:val="00C34D8C"/>
    <w:rsid w:val="00C77E83"/>
    <w:rsid w:val="00C830C4"/>
    <w:rsid w:val="00C96273"/>
    <w:rsid w:val="00CB5BBE"/>
    <w:rsid w:val="00D33A34"/>
    <w:rsid w:val="00D71BCF"/>
    <w:rsid w:val="00D7706B"/>
    <w:rsid w:val="00D951A5"/>
    <w:rsid w:val="00DE1414"/>
    <w:rsid w:val="00E262EF"/>
    <w:rsid w:val="00E5578A"/>
    <w:rsid w:val="00E57639"/>
    <w:rsid w:val="00E65963"/>
    <w:rsid w:val="00E96C73"/>
    <w:rsid w:val="00EE7E56"/>
    <w:rsid w:val="00EF43E3"/>
    <w:rsid w:val="00F4358F"/>
    <w:rsid w:val="00F4621A"/>
    <w:rsid w:val="00F721BF"/>
    <w:rsid w:val="00FA7FC8"/>
    <w:rsid w:val="00FF58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DFB1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625E"/>
    <w:rPr>
      <w:color w:val="0000FF"/>
      <w:u w:val="single"/>
    </w:rPr>
  </w:style>
  <w:style w:type="paragraph" w:styleId="ListParagraph">
    <w:name w:val="List Paragraph"/>
    <w:basedOn w:val="Normal"/>
    <w:uiPriority w:val="34"/>
    <w:qFormat/>
    <w:rsid w:val="0070625E"/>
    <w:pPr>
      <w:ind w:left="720"/>
      <w:contextualSpacing/>
    </w:pPr>
  </w:style>
  <w:style w:type="character" w:styleId="FollowedHyperlink">
    <w:name w:val="FollowedHyperlink"/>
    <w:basedOn w:val="DefaultParagraphFont"/>
    <w:uiPriority w:val="99"/>
    <w:semiHidden/>
    <w:unhideWhenUsed/>
    <w:rsid w:val="003D4A79"/>
    <w:rPr>
      <w:color w:val="800080" w:themeColor="followedHyperlink"/>
      <w:u w:val="single"/>
    </w:rPr>
  </w:style>
  <w:style w:type="paragraph" w:styleId="BalloonText">
    <w:name w:val="Balloon Text"/>
    <w:basedOn w:val="Normal"/>
    <w:link w:val="BalloonTextChar"/>
    <w:uiPriority w:val="99"/>
    <w:semiHidden/>
    <w:unhideWhenUsed/>
    <w:rsid w:val="00484B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4B79"/>
    <w:rPr>
      <w:rFonts w:ascii="Lucida Grande" w:hAnsi="Lucida Grande" w:cs="Lucida Grande"/>
      <w:sz w:val="18"/>
      <w:szCs w:val="18"/>
    </w:rPr>
  </w:style>
  <w:style w:type="paragraph" w:styleId="Footer">
    <w:name w:val="footer"/>
    <w:basedOn w:val="Normal"/>
    <w:link w:val="FooterChar"/>
    <w:uiPriority w:val="99"/>
    <w:unhideWhenUsed/>
    <w:rsid w:val="00484B79"/>
    <w:pPr>
      <w:tabs>
        <w:tab w:val="center" w:pos="4320"/>
        <w:tab w:val="right" w:pos="8640"/>
      </w:tabs>
    </w:pPr>
  </w:style>
  <w:style w:type="character" w:customStyle="1" w:styleId="FooterChar">
    <w:name w:val="Footer Char"/>
    <w:basedOn w:val="DefaultParagraphFont"/>
    <w:link w:val="Footer"/>
    <w:uiPriority w:val="99"/>
    <w:rsid w:val="00484B79"/>
  </w:style>
  <w:style w:type="character" w:styleId="PageNumber">
    <w:name w:val="page number"/>
    <w:basedOn w:val="DefaultParagraphFont"/>
    <w:uiPriority w:val="99"/>
    <w:semiHidden/>
    <w:unhideWhenUsed/>
    <w:rsid w:val="00484B7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625E"/>
    <w:rPr>
      <w:color w:val="0000FF"/>
      <w:u w:val="single"/>
    </w:rPr>
  </w:style>
  <w:style w:type="paragraph" w:styleId="ListParagraph">
    <w:name w:val="List Paragraph"/>
    <w:basedOn w:val="Normal"/>
    <w:uiPriority w:val="34"/>
    <w:qFormat/>
    <w:rsid w:val="0070625E"/>
    <w:pPr>
      <w:ind w:left="720"/>
      <w:contextualSpacing/>
    </w:pPr>
  </w:style>
  <w:style w:type="character" w:styleId="FollowedHyperlink">
    <w:name w:val="FollowedHyperlink"/>
    <w:basedOn w:val="DefaultParagraphFont"/>
    <w:uiPriority w:val="99"/>
    <w:semiHidden/>
    <w:unhideWhenUsed/>
    <w:rsid w:val="003D4A79"/>
    <w:rPr>
      <w:color w:val="800080" w:themeColor="followedHyperlink"/>
      <w:u w:val="single"/>
    </w:rPr>
  </w:style>
  <w:style w:type="paragraph" w:styleId="BalloonText">
    <w:name w:val="Balloon Text"/>
    <w:basedOn w:val="Normal"/>
    <w:link w:val="BalloonTextChar"/>
    <w:uiPriority w:val="99"/>
    <w:semiHidden/>
    <w:unhideWhenUsed/>
    <w:rsid w:val="00484B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4B79"/>
    <w:rPr>
      <w:rFonts w:ascii="Lucida Grande" w:hAnsi="Lucida Grande" w:cs="Lucida Grande"/>
      <w:sz w:val="18"/>
      <w:szCs w:val="18"/>
    </w:rPr>
  </w:style>
  <w:style w:type="paragraph" w:styleId="Footer">
    <w:name w:val="footer"/>
    <w:basedOn w:val="Normal"/>
    <w:link w:val="FooterChar"/>
    <w:uiPriority w:val="99"/>
    <w:unhideWhenUsed/>
    <w:rsid w:val="00484B79"/>
    <w:pPr>
      <w:tabs>
        <w:tab w:val="center" w:pos="4320"/>
        <w:tab w:val="right" w:pos="8640"/>
      </w:tabs>
    </w:pPr>
  </w:style>
  <w:style w:type="character" w:customStyle="1" w:styleId="FooterChar">
    <w:name w:val="Footer Char"/>
    <w:basedOn w:val="DefaultParagraphFont"/>
    <w:link w:val="Footer"/>
    <w:uiPriority w:val="99"/>
    <w:rsid w:val="00484B79"/>
  </w:style>
  <w:style w:type="character" w:styleId="PageNumber">
    <w:name w:val="page number"/>
    <w:basedOn w:val="DefaultParagraphFont"/>
    <w:uiPriority w:val="99"/>
    <w:semiHidden/>
    <w:unhideWhenUsed/>
    <w:rsid w:val="00484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000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prodwebnlb.rma.usda.gov/apps/AgentLocator/" TargetMode="External"/><Relationship Id="rId12" Type="http://schemas.openxmlformats.org/officeDocument/2006/relationships/image" Target="media/image1.jpg"/><Relationship Id="rId13" Type="http://schemas.openxmlformats.org/officeDocument/2006/relationships/hyperlink" Target="http://umaine.edu/agriculture/maine-risk-management-and-crop-insurance-education-program/" TargetMode="External"/><Relationship Id="rId14" Type="http://schemas.openxmlformats.org/officeDocument/2006/relationships/image" Target="media/image2.jp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rma.usda.gov/policies/wfrp.html" TargetMode="External"/><Relationship Id="rId9" Type="http://schemas.openxmlformats.org/officeDocument/2006/relationships/hyperlink" Target="http://www.fsa.usda.gov/programs-and-services/disaster-assistance-program/noninsured-crop-disaster-assistance/index" TargetMode="External"/><Relationship Id="rId10" Type="http://schemas.openxmlformats.org/officeDocument/2006/relationships/hyperlink" Target="http://www.rma.usda.gov/policies/wfr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785</Words>
  <Characters>4477</Characters>
  <Application>Microsoft Macintosh Word</Application>
  <DocSecurity>0</DocSecurity>
  <Lines>37</Lines>
  <Paragraphs>10</Paragraphs>
  <ScaleCrop>false</ScaleCrop>
  <Company>University of Maine</Company>
  <LinksUpToDate>false</LinksUpToDate>
  <CharactersWithSpaces>5252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Roche</dc:creator>
  <cp:keywords/>
  <dc:description/>
  <cp:lastModifiedBy>Pamela St. Peter</cp:lastModifiedBy>
  <cp:revision>2</cp:revision>
  <dcterms:created xsi:type="dcterms:W3CDTF">2015-10-30T18:39:00Z</dcterms:created>
  <dcterms:modified xsi:type="dcterms:W3CDTF">2015-10-30T18:39:00Z</dcterms:modified>
</cp:coreProperties>
</file>