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2FD89" w14:textId="77777777" w:rsidR="00AA3D28" w:rsidRDefault="00BF691B">
      <w:pPr>
        <w:pStyle w:val="normal0"/>
        <w:jc w:val="center"/>
        <w:rPr>
          <w:b/>
        </w:rPr>
      </w:pPr>
      <w:r>
        <w:rPr>
          <w:b/>
        </w:rPr>
        <w:t>Automatic EIN Revocation</w:t>
      </w:r>
      <w:r w:rsidR="009D4A28">
        <w:rPr>
          <w:rFonts w:ascii="Arial Unicode MS" w:eastAsia="Arial Unicode MS" w:hAnsi="Arial Unicode MS" w:cs="Arial Unicode MS" w:hint="eastAsia"/>
        </w:rPr>
        <w:t xml:space="preserve"> —</w:t>
      </w:r>
      <w:r w:rsidR="009D4A28">
        <w:rPr>
          <w:rFonts w:ascii="Arial Unicode MS" w:eastAsia="Arial Unicode MS" w:hAnsi="Arial Unicode MS" w:cs="Arial Unicode MS"/>
          <w:lang w:val="en-US"/>
        </w:rPr>
        <w:t xml:space="preserve"> </w:t>
      </w:r>
      <w:r>
        <w:rPr>
          <w:b/>
        </w:rPr>
        <w:t>How to Respond</w:t>
      </w:r>
    </w:p>
    <w:p w14:paraId="09C53BC7" w14:textId="77777777" w:rsidR="00AA3D28" w:rsidRDefault="00AA3D28">
      <w:pPr>
        <w:pStyle w:val="normal0"/>
      </w:pPr>
    </w:p>
    <w:p w14:paraId="6E92EDF3" w14:textId="77777777" w:rsidR="00AA3D28" w:rsidRDefault="00BF691B">
      <w:pPr>
        <w:pStyle w:val="normal0"/>
        <w:jc w:val="center"/>
        <w:rPr>
          <w:b/>
        </w:rPr>
      </w:pPr>
      <w:r>
        <w:rPr>
          <w:b/>
        </w:rPr>
        <w:t>Is club or group disbanded or disbanding this tax year?</w:t>
      </w:r>
    </w:p>
    <w:p w14:paraId="15BF6703" w14:textId="77777777" w:rsidR="00AA3D28" w:rsidRDefault="009D4A28" w:rsidP="009D4A28">
      <w:pPr>
        <w:pStyle w:val="normal0"/>
        <w:rPr>
          <w:b/>
        </w:rPr>
      </w:pP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w:t>
      </w:r>
      <w:r>
        <w:rPr>
          <w:rFonts w:ascii="Wingdings" w:hAnsi="Wingdings"/>
          <w:color w:val="000000"/>
        </w:rPr>
        <w:tab/>
      </w:r>
      <w:r>
        <w:rPr>
          <w:rFonts w:ascii="Wingdings" w:hAnsi="Wingdings"/>
          <w:color w:val="000000"/>
        </w:rPr>
        <w:tab/>
      </w:r>
      <w:r w:rsidRPr="007F3C18">
        <w:rPr>
          <w:rFonts w:ascii="Wingdings" w:hAnsi="Wingdings"/>
          <w:color w:val="000000"/>
        </w:rPr>
        <w:t></w:t>
      </w:r>
      <w:r w:rsidR="00BF691B">
        <w:rPr>
          <w:b/>
        </w:rPr>
        <w:tab/>
      </w:r>
      <w:r w:rsidR="00BF691B">
        <w:rPr>
          <w:b/>
        </w:rPr>
        <w:tab/>
      </w:r>
      <w:r w:rsidR="00BF691B">
        <w:rPr>
          <w:b/>
        </w:rPr>
        <w:tab/>
      </w:r>
      <w:r w:rsidR="00BF691B">
        <w:rPr>
          <w:b/>
        </w:rPr>
        <w:tab/>
      </w:r>
      <w:r w:rsidR="00BF691B">
        <w:rPr>
          <w:b/>
        </w:rPr>
        <w:tab/>
      </w:r>
      <w:r w:rsidR="00BF691B">
        <w:rPr>
          <w:b/>
        </w:rPr>
        <w:tab/>
      </w:r>
      <w:r w:rsidR="00BF691B">
        <w:rPr>
          <w:b/>
        </w:rPr>
        <w:tab/>
      </w:r>
      <w:r w:rsidRPr="00A00EF5">
        <w:rPr>
          <w:rFonts w:ascii="Wingdings" w:hAnsi="Wingdings"/>
          <w:color w:val="000000"/>
        </w:rPr>
        <w:t></w:t>
      </w:r>
      <w:r>
        <w:rPr>
          <w:rFonts w:ascii="Wingdings" w:hAnsi="Wingdings"/>
          <w:color w:val="000000"/>
        </w:rPr>
        <w:br/>
      </w:r>
      <w:r>
        <w:rPr>
          <w:b/>
        </w:rPr>
        <w:t xml:space="preserve">            </w:t>
      </w:r>
      <w:r>
        <w:rPr>
          <w:b/>
        </w:rPr>
        <w:tab/>
        <w:t xml:space="preserve">          YES</w:t>
      </w:r>
      <w:r>
        <w:rPr>
          <w:b/>
        </w:rPr>
        <w:tab/>
      </w:r>
      <w:r>
        <w:rPr>
          <w:b/>
        </w:rPr>
        <w:tab/>
      </w:r>
      <w:r>
        <w:rPr>
          <w:b/>
        </w:rPr>
        <w:tab/>
      </w:r>
      <w:r>
        <w:rPr>
          <w:b/>
        </w:rPr>
        <w:tab/>
      </w:r>
      <w:r>
        <w:rPr>
          <w:b/>
        </w:rPr>
        <w:tab/>
      </w:r>
      <w:r>
        <w:rPr>
          <w:b/>
        </w:rPr>
        <w:tab/>
        <w:t xml:space="preserve">           </w:t>
      </w:r>
      <w:r w:rsidR="00BF691B">
        <w:rPr>
          <w:b/>
        </w:rPr>
        <w:t>NO</w:t>
      </w:r>
      <w:r w:rsidR="00BF691B">
        <w:rPr>
          <w:b/>
        </w:rPr>
        <w:tab/>
      </w:r>
    </w:p>
    <w:p w14:paraId="6ADF8892" w14:textId="77777777" w:rsidR="00AA3D28" w:rsidRDefault="009D4A28" w:rsidP="009D4A28">
      <w:pPr>
        <w:pStyle w:val="normal0"/>
        <w:ind w:left="1440" w:firstLine="720"/>
        <w:rPr>
          <w:b/>
        </w:rPr>
      </w:pPr>
      <w:r w:rsidRPr="002D1011">
        <w:rPr>
          <w:rFonts w:ascii="Wingdings" w:hAnsi="Wingdings"/>
          <w:color w:val="000000"/>
        </w:rPr>
        <w:t></w:t>
      </w:r>
      <w:r w:rsidR="00BF691B">
        <w:rPr>
          <w:b/>
        </w:rPr>
        <w:tab/>
      </w:r>
      <w:r w:rsidR="00BF691B">
        <w:rPr>
          <w:b/>
        </w:rPr>
        <w:tab/>
      </w:r>
      <w:r w:rsidR="00BF691B">
        <w:rPr>
          <w:b/>
        </w:rPr>
        <w:tab/>
      </w:r>
      <w:r w:rsidR="00BF691B">
        <w:rPr>
          <w:b/>
        </w:rPr>
        <w:tab/>
      </w:r>
      <w:r w:rsidR="00BF691B">
        <w:rPr>
          <w:b/>
        </w:rPr>
        <w:tab/>
      </w:r>
      <w:r w:rsidR="00BF691B">
        <w:rPr>
          <w:b/>
        </w:rPr>
        <w:tab/>
      </w:r>
      <w:r w:rsidR="00BF691B">
        <w:rPr>
          <w:b/>
        </w:rPr>
        <w:tab/>
      </w:r>
      <w:r w:rsidRPr="00B846E2">
        <w:rPr>
          <w:rFonts w:ascii="Wingdings" w:hAnsi="Wingdings"/>
          <w:color w:val="000000"/>
        </w:rPr>
        <w:t></w:t>
      </w:r>
    </w:p>
    <w:p w14:paraId="1C8748DF" w14:textId="77777777" w:rsidR="00AA3D28" w:rsidRDefault="00BF691B">
      <w:pPr>
        <w:pStyle w:val="normal0"/>
        <w:ind w:left="1440" w:hanging="720"/>
        <w:rPr>
          <w:b/>
        </w:rPr>
      </w:pPr>
      <w:r>
        <w:rPr>
          <w:b/>
        </w:rPr>
        <w:t>No action needed; report</w:t>
      </w:r>
      <w:r>
        <w:rPr>
          <w:b/>
        </w:rPr>
        <w:tab/>
      </w:r>
      <w:r>
        <w:rPr>
          <w:b/>
        </w:rPr>
        <w:tab/>
      </w:r>
      <w:r>
        <w:rPr>
          <w:b/>
        </w:rPr>
        <w:tab/>
      </w:r>
      <w:r>
        <w:rPr>
          <w:b/>
        </w:rPr>
        <w:tab/>
      </w:r>
      <w:r>
        <w:rPr>
          <w:b/>
        </w:rPr>
        <w:tab/>
        <w:t>Follow instructions</w:t>
      </w:r>
    </w:p>
    <w:p w14:paraId="0D0341FF" w14:textId="77777777" w:rsidR="00AA3D28" w:rsidRDefault="00BF691B">
      <w:pPr>
        <w:pStyle w:val="normal0"/>
        <w:ind w:left="1440" w:hanging="720"/>
        <w:rPr>
          <w:b/>
        </w:rPr>
      </w:pPr>
      <w:r w:rsidRPr="009D4A28">
        <w:rPr>
          <w:rFonts w:eastAsia="Fira Mono" w:cs="Fira Mono"/>
          <w:b/>
        </w:rPr>
        <w:t>disband status as usual in</w:t>
      </w:r>
      <w:r w:rsidRPr="009D4A28">
        <w:rPr>
          <w:rFonts w:eastAsia="Fira Mono" w:cs="Fira Mono"/>
          <w:b/>
        </w:rPr>
        <w:tab/>
        <w:t xml:space="preserve">               </w:t>
      </w:r>
      <w:r w:rsidRPr="009D4A28">
        <w:rPr>
          <w:rFonts w:eastAsia="Fira Mono" w:cs="Fira Mono"/>
          <w:b/>
        </w:rPr>
        <w:tab/>
      </w:r>
      <w:r w:rsidRPr="009D4A28">
        <w:rPr>
          <w:rFonts w:eastAsia="Fira Mono" w:cs="Fira Mono"/>
          <w:b/>
        </w:rPr>
        <w:tab/>
        <w:t xml:space="preserve">                     below</w:t>
      </w:r>
      <w:r w:rsidRPr="009D4A28">
        <w:rPr>
          <w:rFonts w:eastAsia="Fira Mono" w:cs="Fira Mono"/>
          <w:b/>
        </w:rPr>
        <w:tab/>
      </w:r>
      <w:r w:rsidRPr="009D4A28">
        <w:rPr>
          <w:rFonts w:eastAsia="Fira Mono" w:cs="Fira Mono"/>
          <w:b/>
        </w:rPr>
        <w:br/>
        <w:t>annual update</w:t>
      </w:r>
      <w:r>
        <w:rPr>
          <w:rFonts w:ascii="Fira Mono" w:eastAsia="Fira Mono" w:hAnsi="Fira Mono" w:cs="Fira Mono"/>
          <w:b/>
        </w:rPr>
        <w:tab/>
      </w:r>
      <w:r>
        <w:rPr>
          <w:rFonts w:ascii="Fira Mono" w:eastAsia="Fira Mono" w:hAnsi="Fira Mono" w:cs="Fira Mono"/>
          <w:b/>
        </w:rPr>
        <w:tab/>
      </w:r>
      <w:r>
        <w:rPr>
          <w:rFonts w:ascii="Fira Mono" w:eastAsia="Fira Mono" w:hAnsi="Fira Mono" w:cs="Fira Mono"/>
          <w:b/>
        </w:rPr>
        <w:tab/>
      </w:r>
      <w:r>
        <w:rPr>
          <w:rFonts w:ascii="Fira Mono" w:eastAsia="Fira Mono" w:hAnsi="Fira Mono" w:cs="Fira Mono"/>
          <w:b/>
        </w:rPr>
        <w:tab/>
      </w:r>
      <w:r>
        <w:rPr>
          <w:rFonts w:ascii="Fira Mono" w:eastAsia="Fira Mono" w:hAnsi="Fira Mono" w:cs="Fira Mono"/>
          <w:b/>
        </w:rPr>
        <w:tab/>
      </w:r>
      <w:r>
        <w:rPr>
          <w:rFonts w:ascii="Fira Mono" w:eastAsia="Fira Mono" w:hAnsi="Fira Mono" w:cs="Fira Mono"/>
          <w:b/>
        </w:rPr>
        <w:tab/>
      </w:r>
      <w:r w:rsidR="009D4A28" w:rsidRPr="00FF6A36">
        <w:rPr>
          <w:rFonts w:ascii="Wingdings" w:hAnsi="Wingdings"/>
          <w:color w:val="000000"/>
        </w:rPr>
        <w:t></w:t>
      </w:r>
      <w:r>
        <w:rPr>
          <w:rFonts w:ascii="Fira Mono" w:eastAsia="Fira Mono" w:hAnsi="Fira Mono" w:cs="Fira Mono"/>
          <w:b/>
        </w:rPr>
        <w:tab/>
      </w:r>
    </w:p>
    <w:p w14:paraId="510782D7" w14:textId="31DFE40C" w:rsidR="00AA3D28" w:rsidRDefault="00BF691B">
      <w:pPr>
        <w:pStyle w:val="normal0"/>
        <w:jc w:val="center"/>
        <w:rPr>
          <w:b/>
        </w:rPr>
      </w:pPr>
      <w:r>
        <w:rPr>
          <w:b/>
        </w:rPr>
        <w:tab/>
      </w:r>
      <w:r>
        <w:rPr>
          <w:b/>
        </w:rPr>
        <w:tab/>
      </w:r>
      <w:r>
        <w:rPr>
          <w:b/>
        </w:rPr>
        <w:tab/>
      </w:r>
      <w:r>
        <w:rPr>
          <w:b/>
        </w:rPr>
        <w:tab/>
      </w:r>
      <w:r>
        <w:rPr>
          <w:b/>
        </w:rPr>
        <w:tab/>
      </w:r>
      <w:r>
        <w:rPr>
          <w:b/>
        </w:rPr>
        <w:tab/>
      </w:r>
      <w:r>
        <w:rPr>
          <w:b/>
        </w:rPr>
        <w:tab/>
        <w:t xml:space="preserve">  </w:t>
      </w:r>
      <w:r w:rsidRPr="00FF6A36">
        <w:rPr>
          <w:rFonts w:ascii="Wingdings" w:hAnsi="Wingdings"/>
          <w:color w:val="000000"/>
        </w:rPr>
        <w:t></w:t>
      </w:r>
    </w:p>
    <w:p w14:paraId="28335C95" w14:textId="77777777" w:rsidR="00AA3D28" w:rsidRDefault="00AA3D28">
      <w:pPr>
        <w:pStyle w:val="normal0"/>
        <w:jc w:val="center"/>
        <w:rPr>
          <w:b/>
        </w:rPr>
      </w:pPr>
    </w:p>
    <w:p w14:paraId="557377E0" w14:textId="77777777" w:rsidR="00AA3D28" w:rsidRDefault="00BF691B">
      <w:pPr>
        <w:pStyle w:val="normal0"/>
      </w:pPr>
      <w:r>
        <w:rPr>
          <w:b/>
          <w:sz w:val="24"/>
          <w:szCs w:val="24"/>
        </w:rPr>
        <w:t>Steps to take if an active club or affiliate EIN is automatically revoked</w:t>
      </w:r>
      <w:r>
        <w:rPr>
          <w:sz w:val="24"/>
          <w:szCs w:val="24"/>
        </w:rPr>
        <w:t xml:space="preserve"> </w:t>
      </w:r>
      <w:r>
        <w:rPr>
          <w:b/>
          <w:sz w:val="24"/>
          <w:szCs w:val="24"/>
        </w:rPr>
        <w:t>by the IRS</w:t>
      </w:r>
      <w:r>
        <w:t xml:space="preserve"> due to failure to file for three consecutive years AND club or affiliate (Clubs, Leaders Association, Animal Science Committee) is remaining active. The IRS notice confirming revocation will be sent to the address on file in the IRS database. If this address is for the leader or treasurer instead of the county office, the county office must receive a copy of the notice on receipt.</w:t>
      </w:r>
    </w:p>
    <w:p w14:paraId="49CAAB9C" w14:textId="77777777" w:rsidR="00AA3D28" w:rsidRDefault="00AA3D28">
      <w:pPr>
        <w:pStyle w:val="normal0"/>
      </w:pPr>
    </w:p>
    <w:p w14:paraId="7F265456" w14:textId="77777777" w:rsidR="00AA3D28" w:rsidRDefault="00BF691B">
      <w:pPr>
        <w:pStyle w:val="normal0"/>
      </w:pPr>
      <w:r>
        <w:t xml:space="preserve">The status of any EIN can be checked with the </w:t>
      </w:r>
      <w:hyperlink r:id="rId9">
        <w:r>
          <w:rPr>
            <w:color w:val="1155CC"/>
            <w:u w:val="single"/>
          </w:rPr>
          <w:t>IRS EO Select Check</w:t>
        </w:r>
      </w:hyperlink>
      <w:r>
        <w:t xml:space="preserve"> tool. </w:t>
      </w:r>
    </w:p>
    <w:p w14:paraId="7C7E712F" w14:textId="77777777" w:rsidR="00AA3D28" w:rsidRDefault="00BF691B">
      <w:pPr>
        <w:pStyle w:val="normal0"/>
      </w:pPr>
      <w:r>
        <w:t>[www.irs.gov/charities-non-profits/exempt-organizations-select-check]</w:t>
      </w:r>
    </w:p>
    <w:p w14:paraId="19C9015A" w14:textId="77777777" w:rsidR="00AA3D28" w:rsidRDefault="00AA3D28">
      <w:pPr>
        <w:pStyle w:val="normal0"/>
        <w:rPr>
          <w:b/>
        </w:rPr>
      </w:pPr>
    </w:p>
    <w:p w14:paraId="4F45951D" w14:textId="77777777" w:rsidR="00AA3D28" w:rsidRDefault="00BF691B">
      <w:pPr>
        <w:pStyle w:val="normal0"/>
      </w:pPr>
      <w:r>
        <w:rPr>
          <w:b/>
          <w:sz w:val="24"/>
          <w:szCs w:val="24"/>
        </w:rPr>
        <w:t>If notice comes directly to club, or group treasurer</w:t>
      </w:r>
      <w:r>
        <w:t xml:space="preserve"> for the Leaders Association or Animal Science Committee, that person notifies the county Extension 4-H staff, or staff Liaison in the case of an Animal Science Committee, as soon as possible and provides a copy of the letter. </w:t>
      </w:r>
    </w:p>
    <w:p w14:paraId="3B7654F3" w14:textId="77777777" w:rsidR="00AA3D28" w:rsidRDefault="00AA3D28">
      <w:pPr>
        <w:pStyle w:val="normal0"/>
        <w:ind w:left="720"/>
      </w:pPr>
    </w:p>
    <w:p w14:paraId="45A5B8D5" w14:textId="77777777" w:rsidR="00AA3D28" w:rsidRDefault="00BF691B">
      <w:pPr>
        <w:pStyle w:val="normal0"/>
      </w:pPr>
      <w:r>
        <w:rPr>
          <w:b/>
          <w:sz w:val="24"/>
          <w:szCs w:val="24"/>
        </w:rPr>
        <w:t>If notice comes to county office</w:t>
      </w:r>
      <w:r>
        <w:rPr>
          <w:b/>
        </w:rPr>
        <w:t>,</w:t>
      </w:r>
      <w:r>
        <w:t xml:space="preserve"> staff person contacts leader or group treasurer. In either case, staff arranges time to work with leader or treasurer to apply for a new EIN.</w:t>
      </w:r>
    </w:p>
    <w:p w14:paraId="01B092F5" w14:textId="753C76C0" w:rsidR="00AA3D28" w:rsidRDefault="00BF691B">
      <w:pPr>
        <w:pStyle w:val="normal0"/>
        <w:rPr>
          <w:b/>
          <w:sz w:val="24"/>
          <w:szCs w:val="24"/>
        </w:rPr>
      </w:pPr>
      <w:r>
        <w:br/>
      </w:r>
      <w:r>
        <w:rPr>
          <w:b/>
          <w:sz w:val="24"/>
          <w:szCs w:val="24"/>
        </w:rPr>
        <w:t>Process for 4-H Clubs</w:t>
      </w:r>
      <w:r>
        <w:rPr>
          <w:b/>
          <w:sz w:val="24"/>
          <w:szCs w:val="24"/>
        </w:rPr>
        <w:br/>
      </w:r>
    </w:p>
    <w:p w14:paraId="6E0270BB" w14:textId="394AD2EA" w:rsidR="00AA3D28" w:rsidRDefault="00BF691B">
      <w:pPr>
        <w:pStyle w:val="normal0"/>
        <w:ind w:left="720"/>
      </w:pPr>
      <w:r>
        <w:t xml:space="preserve">Club leader and county staff person work together to apply for the new EIN. </w:t>
      </w:r>
      <w:r w:rsidR="00DB7F20">
        <w:br/>
      </w:r>
      <w:r>
        <w:t>This process includes the following steps:</w:t>
      </w:r>
      <w:r>
        <w:br/>
      </w:r>
    </w:p>
    <w:p w14:paraId="6EABAAD2" w14:textId="77777777" w:rsidR="00AA3D28" w:rsidRDefault="00BF691B">
      <w:pPr>
        <w:pStyle w:val="normal0"/>
        <w:ind w:firstLine="360"/>
        <w:rPr>
          <w:b/>
        </w:rPr>
      </w:pPr>
      <w:r>
        <w:rPr>
          <w:b/>
        </w:rPr>
        <w:t>🗹 Step 1. Create new identity for club</w:t>
      </w:r>
      <w:r>
        <w:t xml:space="preserve"> </w:t>
      </w:r>
      <w:r>
        <w:rPr>
          <w:b/>
        </w:rPr>
        <w:t>for banking purposes</w:t>
      </w:r>
    </w:p>
    <w:p w14:paraId="4AC538FE" w14:textId="77777777" w:rsidR="00AA3D28" w:rsidRDefault="00BF691B">
      <w:pPr>
        <w:pStyle w:val="normal0"/>
        <w:numPr>
          <w:ilvl w:val="0"/>
          <w:numId w:val="2"/>
        </w:numPr>
        <w:ind w:left="1800"/>
        <w:contextualSpacing/>
      </w:pPr>
      <w:r>
        <w:t>Clubs will select a brand new club name, not a revision of the one associated with the revoked EIN;</w:t>
      </w:r>
    </w:p>
    <w:p w14:paraId="0B28481C" w14:textId="77777777" w:rsidR="00AA3D28" w:rsidRDefault="00BF691B">
      <w:pPr>
        <w:pStyle w:val="normal0"/>
        <w:numPr>
          <w:ilvl w:val="0"/>
          <w:numId w:val="2"/>
        </w:numPr>
        <w:ind w:left="1800"/>
        <w:contextualSpacing/>
      </w:pPr>
      <w:r>
        <w:t xml:space="preserve">complete new </w:t>
      </w:r>
      <w:hyperlink r:id="rId10" w:anchor="tax">
        <w:r>
          <w:rPr>
            <w:color w:val="1155CC"/>
            <w:u w:val="single"/>
          </w:rPr>
          <w:t xml:space="preserve">state-level paperwork </w:t>
        </w:r>
      </w:hyperlink>
      <w:r>
        <w:t xml:space="preserve">including </w:t>
      </w:r>
    </w:p>
    <w:p w14:paraId="236319DD" w14:textId="77777777" w:rsidR="00AA3D28" w:rsidRDefault="00BF691B">
      <w:pPr>
        <w:pStyle w:val="normal0"/>
        <w:numPr>
          <w:ilvl w:val="1"/>
          <w:numId w:val="2"/>
        </w:numPr>
        <w:contextualSpacing/>
      </w:pPr>
      <w:r>
        <w:t xml:space="preserve">new charter, </w:t>
      </w:r>
    </w:p>
    <w:p w14:paraId="2BE3F5E6" w14:textId="77777777" w:rsidR="00AA3D28" w:rsidRDefault="00BF691B">
      <w:pPr>
        <w:pStyle w:val="normal0"/>
        <w:numPr>
          <w:ilvl w:val="1"/>
          <w:numId w:val="2"/>
        </w:numPr>
        <w:contextualSpacing/>
      </w:pPr>
      <w:r>
        <w:t xml:space="preserve">new authorization letter and certification, and </w:t>
      </w:r>
    </w:p>
    <w:p w14:paraId="635D3E63" w14:textId="77777777" w:rsidR="00AA3D28" w:rsidRDefault="00BF691B">
      <w:pPr>
        <w:pStyle w:val="normal0"/>
        <w:numPr>
          <w:ilvl w:val="1"/>
          <w:numId w:val="2"/>
        </w:numPr>
        <w:contextualSpacing/>
      </w:pPr>
      <w:r>
        <w:t>new articles of organization.</w:t>
      </w:r>
    </w:p>
    <w:p w14:paraId="0B2F40E6" w14:textId="77777777" w:rsidR="00AA3D28" w:rsidRDefault="00AA3D28">
      <w:pPr>
        <w:pStyle w:val="normal0"/>
        <w:ind w:left="720"/>
      </w:pPr>
    </w:p>
    <w:p w14:paraId="2ED95E5E" w14:textId="77777777" w:rsidR="00AA3D28" w:rsidRDefault="00BF691B">
      <w:pPr>
        <w:pStyle w:val="normal0"/>
        <w:ind w:left="360"/>
      </w:pPr>
      <w:r>
        <w:rPr>
          <w:b/>
        </w:rPr>
        <w:t>🗹 Step 2. Apply for new EIN</w:t>
      </w:r>
      <w:r>
        <w:t xml:space="preserve"> with the new identifying information. We recommend applying</w:t>
      </w:r>
      <w:r>
        <w:br/>
      </w:r>
      <w:r>
        <w:tab/>
        <w:t xml:space="preserve">online. Instructions are online in the </w:t>
      </w:r>
      <w:hyperlink r:id="rId11" w:anchor="tax">
        <w:r>
          <w:rPr>
            <w:color w:val="1155CC"/>
            <w:u w:val="single"/>
          </w:rPr>
          <w:t>Extension 4-H Toolkit</w:t>
        </w:r>
      </w:hyperlink>
      <w:r>
        <w:t xml:space="preserve"> and on the </w:t>
      </w:r>
      <w:hyperlink r:id="rId12">
        <w:r>
          <w:rPr>
            <w:color w:val="1155CC"/>
            <w:u w:val="single"/>
          </w:rPr>
          <w:t>IRS website</w:t>
        </w:r>
      </w:hyperlink>
      <w:r>
        <w:t>.</w:t>
      </w:r>
    </w:p>
    <w:p w14:paraId="6406196F" w14:textId="77777777" w:rsidR="00AA3D28" w:rsidRDefault="00AA3D28">
      <w:pPr>
        <w:pStyle w:val="normal0"/>
        <w:ind w:left="360"/>
      </w:pPr>
    </w:p>
    <w:p w14:paraId="590A96A2" w14:textId="77777777" w:rsidR="00AA3D28" w:rsidRDefault="00BF691B">
      <w:pPr>
        <w:pStyle w:val="normal0"/>
        <w:ind w:right="-360" w:firstLine="360"/>
      </w:pPr>
      <w:r>
        <w:rPr>
          <w:b/>
        </w:rPr>
        <w:lastRenderedPageBreak/>
        <w:t xml:space="preserve">🗹 Step 3. If the club has a bank account </w:t>
      </w:r>
      <w:r>
        <w:t>under the revoked EIN, that account will need to</w:t>
      </w:r>
      <w:r>
        <w:br/>
        <w:t xml:space="preserve"> </w:t>
      </w:r>
      <w:r>
        <w:tab/>
        <w:t xml:space="preserve">          be closed, and a new account opened with the new EIN and new club name. </w:t>
      </w:r>
    </w:p>
    <w:p w14:paraId="0641A07E" w14:textId="77777777" w:rsidR="00AA3D28" w:rsidRDefault="00AA3D28">
      <w:pPr>
        <w:pStyle w:val="normal0"/>
        <w:jc w:val="center"/>
      </w:pPr>
    </w:p>
    <w:p w14:paraId="1EB6BADF" w14:textId="77777777" w:rsidR="00AA3D28" w:rsidRDefault="00BF691B">
      <w:pPr>
        <w:pStyle w:val="normal0"/>
        <w:jc w:val="center"/>
      </w:pPr>
      <w:r>
        <w:rPr>
          <w:b/>
          <w:sz w:val="24"/>
          <w:szCs w:val="24"/>
        </w:rPr>
        <w:t>Process complete.</w:t>
      </w:r>
      <w:r>
        <w:t xml:space="preserve"> File the 990N using the new EIN during the </w:t>
      </w:r>
      <w:r>
        <w:rPr>
          <w:i/>
        </w:rPr>
        <w:t>following</w:t>
      </w:r>
      <w:r>
        <w:t xml:space="preserve"> tax year filing period </w:t>
      </w:r>
    </w:p>
    <w:p w14:paraId="632BC038" w14:textId="4BB15867" w:rsidR="00AA3D28" w:rsidRDefault="00BF691B">
      <w:pPr>
        <w:pStyle w:val="normal0"/>
        <w:jc w:val="center"/>
        <w:rPr>
          <w:b/>
        </w:rPr>
      </w:pPr>
      <w:r>
        <w:rPr>
          <w:rFonts w:ascii="Arial Unicode MS" w:eastAsia="Arial Unicode MS" w:hAnsi="Arial Unicode MS" w:cs="Arial Unicode MS"/>
        </w:rPr>
        <w:t>July 1</w:t>
      </w:r>
      <w:r>
        <w:rPr>
          <w:rFonts w:ascii="Arial Unicode MS" w:eastAsia="Arial Unicode MS" w:hAnsi="Arial Unicode MS" w:cs="Arial Unicode MS" w:hint="eastAsia"/>
        </w:rPr>
        <w:t>—</w:t>
      </w:r>
      <w:r>
        <w:rPr>
          <w:rFonts w:ascii="Arial Unicode MS" w:eastAsia="Arial Unicode MS" w:hAnsi="Arial Unicode MS" w:cs="Arial Unicode MS"/>
        </w:rPr>
        <w:t xml:space="preserve">Nov, 15. </w:t>
      </w:r>
    </w:p>
    <w:p w14:paraId="207A21ED" w14:textId="77777777" w:rsidR="00AA3D28" w:rsidRDefault="00AA3D28">
      <w:pPr>
        <w:pStyle w:val="normal0"/>
        <w:rPr>
          <w:b/>
        </w:rPr>
      </w:pPr>
    </w:p>
    <w:p w14:paraId="08744510" w14:textId="77777777" w:rsidR="00AA3D28" w:rsidRDefault="00AA3D28">
      <w:pPr>
        <w:pStyle w:val="normal0"/>
        <w:rPr>
          <w:b/>
          <w:sz w:val="24"/>
          <w:szCs w:val="24"/>
        </w:rPr>
      </w:pPr>
    </w:p>
    <w:p w14:paraId="6F8A209F" w14:textId="77777777" w:rsidR="00AA3D28" w:rsidRDefault="00BF691B">
      <w:pPr>
        <w:pStyle w:val="normal0"/>
        <w:rPr>
          <w:b/>
          <w:sz w:val="24"/>
          <w:szCs w:val="24"/>
        </w:rPr>
      </w:pPr>
      <w:r>
        <w:rPr>
          <w:b/>
          <w:sz w:val="24"/>
          <w:szCs w:val="24"/>
        </w:rPr>
        <w:t>Process for Affiliates (Leaders Association, Animal Science Committee, Horse Camp)</w:t>
      </w:r>
    </w:p>
    <w:p w14:paraId="21125B3D" w14:textId="5ACD6FF8" w:rsidR="00AA3D28" w:rsidRDefault="00BF691B">
      <w:pPr>
        <w:pStyle w:val="normal0"/>
        <w:ind w:left="720"/>
        <w:rPr>
          <w:b/>
        </w:rPr>
      </w:pPr>
      <w:r>
        <w:t xml:space="preserve">Group treasurer and county staff liaison work together to apply for the new EIN. </w:t>
      </w:r>
      <w:r w:rsidR="00DB7F20">
        <w:br/>
      </w:r>
      <w:r>
        <w:t>This process includes the following steps:</w:t>
      </w:r>
      <w:r>
        <w:br/>
      </w:r>
    </w:p>
    <w:p w14:paraId="58430727" w14:textId="77777777" w:rsidR="00AA3D28" w:rsidRDefault="00BF691B">
      <w:pPr>
        <w:pStyle w:val="normal0"/>
        <w:ind w:firstLine="360"/>
        <w:rPr>
          <w:b/>
        </w:rPr>
      </w:pPr>
      <w:r>
        <w:rPr>
          <w:b/>
        </w:rPr>
        <w:t>🗹 Step 1. Create new identity for affiliate for banking purposes</w:t>
      </w:r>
    </w:p>
    <w:p w14:paraId="1E7654C3" w14:textId="77777777" w:rsidR="00AA3D28" w:rsidRDefault="00BF691B">
      <w:pPr>
        <w:pStyle w:val="normal0"/>
        <w:numPr>
          <w:ilvl w:val="0"/>
          <w:numId w:val="1"/>
        </w:numPr>
        <w:ind w:left="1800"/>
        <w:contextualSpacing/>
      </w:pPr>
      <w:r>
        <w:t>Affiliate will select a brand new group name, not a revision of the one associated with the revoked EIN; and</w:t>
      </w:r>
    </w:p>
    <w:p w14:paraId="3C9E7E67" w14:textId="77777777" w:rsidR="00AA3D28" w:rsidRDefault="00BF691B">
      <w:pPr>
        <w:pStyle w:val="normal0"/>
        <w:numPr>
          <w:ilvl w:val="0"/>
          <w:numId w:val="1"/>
        </w:numPr>
        <w:ind w:left="1800"/>
      </w:pPr>
      <w:r>
        <w:t xml:space="preserve">complete new </w:t>
      </w:r>
      <w:hyperlink r:id="rId13" w:anchor="tax">
        <w:r>
          <w:rPr>
            <w:color w:val="1155CC"/>
            <w:u w:val="single"/>
          </w:rPr>
          <w:t>affiliate paperwork</w:t>
        </w:r>
      </w:hyperlink>
      <w:r>
        <w:t xml:space="preserve">, including </w:t>
      </w:r>
    </w:p>
    <w:p w14:paraId="27640CC9" w14:textId="77777777" w:rsidR="00AA3D28" w:rsidRDefault="00BF691B">
      <w:pPr>
        <w:pStyle w:val="normal0"/>
        <w:numPr>
          <w:ilvl w:val="2"/>
          <w:numId w:val="1"/>
        </w:numPr>
      </w:pPr>
      <w:r>
        <w:t xml:space="preserve">new authorization letter, </w:t>
      </w:r>
    </w:p>
    <w:p w14:paraId="444B4CEB" w14:textId="77777777" w:rsidR="00AA3D28" w:rsidRDefault="00BF691B">
      <w:pPr>
        <w:pStyle w:val="normal0"/>
        <w:numPr>
          <w:ilvl w:val="2"/>
          <w:numId w:val="1"/>
        </w:numPr>
      </w:pPr>
      <w:r>
        <w:t xml:space="preserve">articles of amendment for Leaders Associations, or </w:t>
      </w:r>
    </w:p>
    <w:p w14:paraId="17D29B4E" w14:textId="77777777" w:rsidR="00AA3D28" w:rsidRDefault="00BF691B">
      <w:pPr>
        <w:pStyle w:val="normal0"/>
        <w:numPr>
          <w:ilvl w:val="2"/>
          <w:numId w:val="1"/>
        </w:numPr>
      </w:pPr>
      <w:r>
        <w:t>articles of organization for Animal Science Committees.</w:t>
      </w:r>
      <w:r>
        <w:br/>
      </w:r>
    </w:p>
    <w:p w14:paraId="059CC134" w14:textId="77777777" w:rsidR="00AA3D28" w:rsidRDefault="00BF691B">
      <w:pPr>
        <w:pStyle w:val="normal0"/>
        <w:ind w:left="360"/>
      </w:pPr>
      <w:r>
        <w:rPr>
          <w:b/>
        </w:rPr>
        <w:t>🗹 Step 2. Apply for new EIN</w:t>
      </w:r>
      <w:r>
        <w:t xml:space="preserve"> with the new identifying information. We recommend applying</w:t>
      </w:r>
      <w:r>
        <w:br/>
      </w:r>
      <w:r>
        <w:tab/>
        <w:t>online using these instructions [Will be linked when final version is  active]</w:t>
      </w:r>
    </w:p>
    <w:p w14:paraId="69AC8E67" w14:textId="77777777" w:rsidR="00AA3D28" w:rsidRDefault="00AA3D28">
      <w:pPr>
        <w:pStyle w:val="normal0"/>
        <w:ind w:left="360"/>
      </w:pPr>
    </w:p>
    <w:p w14:paraId="1BDFED32" w14:textId="77777777" w:rsidR="00AA3D28" w:rsidRDefault="00BF691B">
      <w:pPr>
        <w:pStyle w:val="normal0"/>
        <w:ind w:right="-360" w:firstLine="360"/>
      </w:pPr>
      <w:r>
        <w:rPr>
          <w:b/>
        </w:rPr>
        <w:t xml:space="preserve">🗹 Step 3. If the group has a bank account </w:t>
      </w:r>
      <w:r>
        <w:t>under the revoked EIN, that account will need to</w:t>
      </w:r>
      <w:r>
        <w:br/>
        <w:t xml:space="preserve"> </w:t>
      </w:r>
      <w:r>
        <w:tab/>
        <w:t xml:space="preserve">          be closed, and a new account opened with the new EIN and new affiliate name.</w:t>
      </w:r>
    </w:p>
    <w:p w14:paraId="789B6097" w14:textId="77777777" w:rsidR="00AA3D28" w:rsidRDefault="00AA3D28">
      <w:pPr>
        <w:pStyle w:val="normal0"/>
        <w:ind w:left="360"/>
      </w:pPr>
    </w:p>
    <w:p w14:paraId="7BD5815B" w14:textId="77777777" w:rsidR="00AA3D28" w:rsidRDefault="00BF691B">
      <w:pPr>
        <w:pStyle w:val="normal0"/>
        <w:jc w:val="center"/>
      </w:pPr>
      <w:r>
        <w:rPr>
          <w:b/>
          <w:sz w:val="24"/>
          <w:szCs w:val="24"/>
        </w:rPr>
        <w:t>Process complete.</w:t>
      </w:r>
      <w:r>
        <w:rPr>
          <w:sz w:val="24"/>
          <w:szCs w:val="24"/>
        </w:rPr>
        <w:t xml:space="preserve"> </w:t>
      </w:r>
      <w:r>
        <w:t xml:space="preserve">File the 990N using the new EIN during the </w:t>
      </w:r>
      <w:r>
        <w:rPr>
          <w:i/>
        </w:rPr>
        <w:t>following</w:t>
      </w:r>
      <w:r>
        <w:t xml:space="preserve"> tax year filing period </w:t>
      </w:r>
    </w:p>
    <w:p w14:paraId="48D06DAE" w14:textId="4735C651" w:rsidR="00AA3D28" w:rsidRDefault="00BF691B">
      <w:pPr>
        <w:pStyle w:val="normal0"/>
        <w:jc w:val="center"/>
        <w:rPr>
          <w:b/>
        </w:rPr>
      </w:pPr>
      <w:r>
        <w:rPr>
          <w:rFonts w:ascii="Arial Unicode MS" w:eastAsia="Arial Unicode MS" w:hAnsi="Arial Unicode MS" w:cs="Arial Unicode MS"/>
        </w:rPr>
        <w:t>July 1</w:t>
      </w:r>
      <w:r w:rsidR="00DB7F20">
        <w:rPr>
          <w:rFonts w:ascii="Arial Unicode MS" w:eastAsia="Arial Unicode MS" w:hAnsi="Arial Unicode MS" w:cs="Arial Unicode MS" w:hint="eastAsia"/>
        </w:rPr>
        <w:t>—</w:t>
      </w:r>
      <w:r>
        <w:rPr>
          <w:rFonts w:ascii="Arial Unicode MS" w:eastAsia="Arial Unicode MS" w:hAnsi="Arial Unicode MS" w:cs="Arial Unicode MS"/>
        </w:rPr>
        <w:t xml:space="preserve">Nov, 15. </w:t>
      </w:r>
    </w:p>
    <w:p w14:paraId="7F0C7C28" w14:textId="77777777" w:rsidR="00AA3D28" w:rsidRDefault="00AA3D28">
      <w:pPr>
        <w:pStyle w:val="normal0"/>
        <w:rPr>
          <w:b/>
        </w:rPr>
      </w:pPr>
    </w:p>
    <w:p w14:paraId="699E9737" w14:textId="77777777" w:rsidR="007D292B" w:rsidRDefault="007D292B" w:rsidP="007D292B">
      <w:pPr>
        <w:jc w:val="center"/>
        <w:rPr>
          <w:sz w:val="16"/>
          <w:szCs w:val="16"/>
        </w:rPr>
      </w:pPr>
      <w:r>
        <w:rPr>
          <w:noProof/>
          <w:lang w:val="en-US"/>
        </w:rPr>
        <w:drawing>
          <wp:anchor distT="0" distB="0" distL="114300" distR="114300" simplePos="0" relativeHeight="251658240" behindDoc="0" locked="0" layoutInCell="1" allowOverlap="1" wp14:anchorId="418B4249" wp14:editId="7D1ACB51">
            <wp:simplePos x="0" y="0"/>
            <wp:positionH relativeFrom="column">
              <wp:posOffset>1681480</wp:posOffset>
            </wp:positionH>
            <wp:positionV relativeFrom="paragraph">
              <wp:posOffset>1184275</wp:posOffset>
            </wp:positionV>
            <wp:extent cx="2618105" cy="678180"/>
            <wp:effectExtent l="0" t="0" r="0" b="7620"/>
            <wp:wrapTight wrapText="bothSides">
              <wp:wrapPolygon edited="0">
                <wp:start x="0" y="0"/>
                <wp:lineTo x="0" y="21034"/>
                <wp:lineTo x="21375" y="21034"/>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nsion 4-H -- Color logo for printed materials (TIF) (1).jpg"/>
                    <pic:cNvPicPr/>
                  </pic:nvPicPr>
                  <pic:blipFill>
                    <a:blip r:embed="rId14">
                      <a:extLst>
                        <a:ext uri="{28A0092B-C50C-407E-A947-70E740481C1C}">
                          <a14:useLocalDpi xmlns:a14="http://schemas.microsoft.com/office/drawing/2010/main" val="0"/>
                        </a:ext>
                      </a:extLst>
                    </a:blip>
                    <a:stretch>
                      <a:fillRect/>
                    </a:stretch>
                  </pic:blipFill>
                  <pic:spPr>
                    <a:xfrm>
                      <a:off x="0" y="0"/>
                      <a:ext cx="2618105" cy="67818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br/>
      </w:r>
      <w:r>
        <w:br/>
      </w:r>
      <w:r>
        <w:br/>
      </w:r>
      <w:r>
        <w:br/>
      </w:r>
      <w:r>
        <w:br/>
      </w:r>
      <w:r>
        <w:br/>
      </w:r>
      <w:r>
        <w:br/>
      </w:r>
      <w:r>
        <w:br/>
      </w:r>
      <w:r>
        <w:br/>
      </w:r>
      <w:r>
        <w:br/>
      </w:r>
      <w:r>
        <w:br/>
      </w:r>
      <w:r>
        <w:br/>
      </w:r>
    </w:p>
    <w:p w14:paraId="4044C831" w14:textId="77777777" w:rsidR="007D292B" w:rsidRDefault="007D292B" w:rsidP="007D292B">
      <w:pPr>
        <w:jc w:val="center"/>
        <w:rPr>
          <w:sz w:val="16"/>
          <w:szCs w:val="16"/>
        </w:rPr>
      </w:pPr>
    </w:p>
    <w:p w14:paraId="084498BA" w14:textId="77777777" w:rsidR="007D292B" w:rsidRDefault="007D292B" w:rsidP="007D292B">
      <w:pPr>
        <w:jc w:val="center"/>
        <w:rPr>
          <w:sz w:val="16"/>
          <w:szCs w:val="16"/>
        </w:rPr>
      </w:pPr>
    </w:p>
    <w:p w14:paraId="5B102FB6" w14:textId="041BF9A4" w:rsidR="007D292B" w:rsidRPr="007D292B" w:rsidRDefault="007D292B" w:rsidP="007D292B">
      <w:pPr>
        <w:jc w:val="center"/>
        <w:rPr>
          <w:sz w:val="16"/>
          <w:szCs w:val="16"/>
        </w:rPr>
      </w:pPr>
      <w:r w:rsidRPr="007D292B">
        <w:rPr>
          <w:sz w:val="16"/>
          <w:szCs w:val="16"/>
        </w:rPr>
        <w:t>The University of Maine is an equal opportunity/affirmative action institution.</w:t>
      </w:r>
      <w:bookmarkStart w:id="0" w:name="_GoBack"/>
      <w:bookmarkEnd w:id="0"/>
    </w:p>
    <w:p w14:paraId="1D040378" w14:textId="7A900373" w:rsidR="00AA3D28" w:rsidRDefault="007D292B" w:rsidP="007D292B">
      <w:pPr>
        <w:pStyle w:val="normal0"/>
        <w:ind w:left="360"/>
        <w:jc w:val="center"/>
      </w:pPr>
      <w:r>
        <w:lastRenderedPageBreak/>
        <w:br/>
      </w:r>
      <w:r>
        <w:br/>
      </w:r>
    </w:p>
    <w:sectPr w:rsidR="00AA3D28">
      <w:headerReference w:type="default" r:id="rId15"/>
      <w:footerReference w:type="default" r:id="rId16"/>
      <w:pgSz w:w="12240" w:h="15840"/>
      <w:pgMar w:top="1440" w:right="135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929BC" w14:textId="77777777" w:rsidR="00BF691B" w:rsidRDefault="00BF691B">
      <w:pPr>
        <w:spacing w:line="240" w:lineRule="auto"/>
      </w:pPr>
      <w:r>
        <w:separator/>
      </w:r>
    </w:p>
  </w:endnote>
  <w:endnote w:type="continuationSeparator" w:id="0">
    <w:p w14:paraId="7D1A5DCC" w14:textId="77777777" w:rsidR="00BF691B" w:rsidRDefault="00BF69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Fira Mono">
    <w:altName w:val="Times New Roman"/>
    <w:charset w:val="00"/>
    <w:family w:val="auto"/>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0493A" w14:textId="77777777" w:rsidR="00BF691B" w:rsidRDefault="00BF691B">
    <w:pPr>
      <w:pStyle w:val="normal0"/>
      <w:rPr>
        <w:sz w:val="20"/>
        <w:szCs w:val="20"/>
      </w:rPr>
    </w:pPr>
    <w:r>
      <w:rPr>
        <w:sz w:val="20"/>
        <w:szCs w:val="20"/>
      </w:rPr>
      <w:t>April 2018</w:t>
    </w:r>
  </w:p>
  <w:p w14:paraId="5746159A" w14:textId="77777777" w:rsidR="00BF691B" w:rsidRDefault="00BF691B">
    <w:pPr>
      <w:pStyle w:val="normal0"/>
      <w:jc w:val="right"/>
      <w:rPr>
        <w:sz w:val="20"/>
        <w:szCs w:val="20"/>
      </w:rPr>
    </w:pPr>
    <w:r>
      <w:rPr>
        <w:sz w:val="20"/>
        <w:szCs w:val="20"/>
      </w:rPr>
      <w:fldChar w:fldCharType="begin"/>
    </w:r>
    <w:r>
      <w:rPr>
        <w:sz w:val="20"/>
        <w:szCs w:val="20"/>
      </w:rPr>
      <w:instrText>PAGE</w:instrText>
    </w:r>
    <w:r>
      <w:rPr>
        <w:sz w:val="20"/>
        <w:szCs w:val="20"/>
      </w:rPr>
      <w:fldChar w:fldCharType="separate"/>
    </w:r>
    <w:r w:rsidR="007D292B">
      <w:rPr>
        <w:noProof/>
        <w:sz w:val="20"/>
        <w:szCs w:val="20"/>
      </w:rPr>
      <w:t>1</w:t>
    </w:r>
    <w:r>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5CCAA" w14:textId="77777777" w:rsidR="00BF691B" w:rsidRDefault="00BF691B">
      <w:pPr>
        <w:spacing w:line="240" w:lineRule="auto"/>
      </w:pPr>
      <w:r>
        <w:separator/>
      </w:r>
    </w:p>
  </w:footnote>
  <w:footnote w:type="continuationSeparator" w:id="0">
    <w:p w14:paraId="553AC162" w14:textId="77777777" w:rsidR="00BF691B" w:rsidRDefault="00BF691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2C6F0" w14:textId="77777777" w:rsidR="00BF691B" w:rsidRDefault="00BF691B">
    <w:pPr>
      <w:pStyle w:val="normal0"/>
      <w:jc w:val="center"/>
      <w:rPr>
        <w:b/>
        <w:i/>
      </w:rPr>
    </w:pPr>
  </w:p>
  <w:p w14:paraId="4576A567" w14:textId="77777777" w:rsidR="00BF691B" w:rsidRDefault="00BF691B">
    <w:pPr>
      <w:pStyle w:val="normal0"/>
      <w:jc w:val="center"/>
      <w:rPr>
        <w:b/>
      </w:rPr>
    </w:pPr>
    <w:r>
      <w:rPr>
        <w:b/>
      </w:rPr>
      <w:t xml:space="preserve">University of Maine Cooperative Extension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235E8"/>
    <w:multiLevelType w:val="multilevel"/>
    <w:tmpl w:val="66F407B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nsid w:val="641B3503"/>
    <w:multiLevelType w:val="multilevel"/>
    <w:tmpl w:val="FBE07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A3D28"/>
    <w:rsid w:val="007D292B"/>
    <w:rsid w:val="009D4A28"/>
    <w:rsid w:val="00AA3D28"/>
    <w:rsid w:val="00BF691B"/>
    <w:rsid w:val="00DB7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4D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Header">
    <w:name w:val="header"/>
    <w:basedOn w:val="Normal"/>
    <w:link w:val="HeaderChar"/>
    <w:uiPriority w:val="99"/>
    <w:unhideWhenUsed/>
    <w:rsid w:val="009D4A28"/>
    <w:pPr>
      <w:tabs>
        <w:tab w:val="center" w:pos="4320"/>
        <w:tab w:val="right" w:pos="8640"/>
      </w:tabs>
      <w:spacing w:line="240" w:lineRule="auto"/>
    </w:pPr>
  </w:style>
  <w:style w:type="character" w:customStyle="1" w:styleId="HeaderChar">
    <w:name w:val="Header Char"/>
    <w:basedOn w:val="DefaultParagraphFont"/>
    <w:link w:val="Header"/>
    <w:uiPriority w:val="99"/>
    <w:rsid w:val="009D4A28"/>
  </w:style>
  <w:style w:type="paragraph" w:styleId="Footer">
    <w:name w:val="footer"/>
    <w:basedOn w:val="Normal"/>
    <w:link w:val="FooterChar"/>
    <w:uiPriority w:val="99"/>
    <w:unhideWhenUsed/>
    <w:rsid w:val="009D4A28"/>
    <w:pPr>
      <w:tabs>
        <w:tab w:val="center" w:pos="4320"/>
        <w:tab w:val="right" w:pos="8640"/>
      </w:tabs>
      <w:spacing w:line="240" w:lineRule="auto"/>
    </w:pPr>
  </w:style>
  <w:style w:type="character" w:customStyle="1" w:styleId="FooterChar">
    <w:name w:val="Footer Char"/>
    <w:basedOn w:val="DefaultParagraphFont"/>
    <w:link w:val="Footer"/>
    <w:uiPriority w:val="99"/>
    <w:rsid w:val="009D4A28"/>
  </w:style>
  <w:style w:type="paragraph" w:styleId="BalloonText">
    <w:name w:val="Balloon Text"/>
    <w:basedOn w:val="Normal"/>
    <w:link w:val="BalloonTextChar"/>
    <w:uiPriority w:val="99"/>
    <w:semiHidden/>
    <w:unhideWhenUsed/>
    <w:rsid w:val="007D292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D292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Header">
    <w:name w:val="header"/>
    <w:basedOn w:val="Normal"/>
    <w:link w:val="HeaderChar"/>
    <w:uiPriority w:val="99"/>
    <w:unhideWhenUsed/>
    <w:rsid w:val="009D4A28"/>
    <w:pPr>
      <w:tabs>
        <w:tab w:val="center" w:pos="4320"/>
        <w:tab w:val="right" w:pos="8640"/>
      </w:tabs>
      <w:spacing w:line="240" w:lineRule="auto"/>
    </w:pPr>
  </w:style>
  <w:style w:type="character" w:customStyle="1" w:styleId="HeaderChar">
    <w:name w:val="Header Char"/>
    <w:basedOn w:val="DefaultParagraphFont"/>
    <w:link w:val="Header"/>
    <w:uiPriority w:val="99"/>
    <w:rsid w:val="009D4A28"/>
  </w:style>
  <w:style w:type="paragraph" w:styleId="Footer">
    <w:name w:val="footer"/>
    <w:basedOn w:val="Normal"/>
    <w:link w:val="FooterChar"/>
    <w:uiPriority w:val="99"/>
    <w:unhideWhenUsed/>
    <w:rsid w:val="009D4A28"/>
    <w:pPr>
      <w:tabs>
        <w:tab w:val="center" w:pos="4320"/>
        <w:tab w:val="right" w:pos="8640"/>
      </w:tabs>
      <w:spacing w:line="240" w:lineRule="auto"/>
    </w:pPr>
  </w:style>
  <w:style w:type="character" w:customStyle="1" w:styleId="FooterChar">
    <w:name w:val="Footer Char"/>
    <w:basedOn w:val="DefaultParagraphFont"/>
    <w:link w:val="Footer"/>
    <w:uiPriority w:val="99"/>
    <w:rsid w:val="009D4A28"/>
  </w:style>
  <w:style w:type="paragraph" w:styleId="BalloonText">
    <w:name w:val="Balloon Text"/>
    <w:basedOn w:val="Normal"/>
    <w:link w:val="BalloonTextChar"/>
    <w:uiPriority w:val="99"/>
    <w:semiHidden/>
    <w:unhideWhenUsed/>
    <w:rsid w:val="007D292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D292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xtension.umaine.edu/plugged-in/program-volunteer-resources/4h/" TargetMode="External"/><Relationship Id="rId12" Type="http://schemas.openxmlformats.org/officeDocument/2006/relationships/hyperlink" Target="https://www.irs.gov/businesses/small-businesses-self-employed/apply-for-an-employer-identification-number-ein-online" TargetMode="External"/><Relationship Id="rId13" Type="http://schemas.openxmlformats.org/officeDocument/2006/relationships/hyperlink" Target="https://extension.umaine.edu/plugged-in/program-volunteer-resources/4h/" TargetMode="External"/><Relationship Id="rId14" Type="http://schemas.openxmlformats.org/officeDocument/2006/relationships/image" Target="media/image1.jp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irs.gov/charities-non-profits/exempt-organizations-select-check" TargetMode="External"/><Relationship Id="rId10" Type="http://schemas.openxmlformats.org/officeDocument/2006/relationships/hyperlink" Target="https://extension.umaine.edu/plugged-in/program-volunteer-resources/4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569FE-C2C0-C346-A7A0-06D062FD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3379</Characters>
  <Application>Microsoft Macintosh Word</Application>
  <DocSecurity>0</DocSecurity>
  <Lines>28</Lines>
  <Paragraphs>7</Paragraphs>
  <ScaleCrop>false</ScaleCrop>
  <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Dana Rickman</cp:lastModifiedBy>
  <cp:revision>2</cp:revision>
  <dcterms:created xsi:type="dcterms:W3CDTF">2018-04-26T14:59:00Z</dcterms:created>
  <dcterms:modified xsi:type="dcterms:W3CDTF">2018-04-26T14:59:00Z</dcterms:modified>
</cp:coreProperties>
</file>