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8B" w:rsidRDefault="008F3C8B" w:rsidP="008F3C8B">
      <w:pPr>
        <w:jc w:val="center"/>
        <w:rPr>
          <w:rFonts w:ascii="Arial" w:hAnsi="Arial"/>
          <w:b/>
          <w:color w:val="231F20"/>
          <w:spacing w:val="-2"/>
          <w:w w:val="105"/>
        </w:rPr>
      </w:pPr>
      <w:bookmarkStart w:id="0" w:name="_GoBack"/>
      <w:bookmarkEnd w:id="0"/>
      <w:r w:rsidRPr="00CD45BE">
        <w:rPr>
          <w:rStyle w:val="Heading1Char"/>
          <w:rFonts w:ascii="Helvetica" w:hAnsi="Helvetica"/>
          <w:color w:val="101B30"/>
          <w:sz w:val="28"/>
          <w:szCs w:val="28"/>
        </w:rPr>
        <w:t>The Positive Development of Youth</w:t>
      </w:r>
      <w:r>
        <w:rPr>
          <w:rStyle w:val="Heading1Char"/>
          <w:rFonts w:ascii="Helvetica" w:hAnsi="Helvetica"/>
          <w:color w:val="101B30"/>
          <w:sz w:val="28"/>
          <w:szCs w:val="28"/>
        </w:rPr>
        <w:br/>
      </w:r>
    </w:p>
    <w:p w:rsidR="008F3C8B" w:rsidRPr="00E26D7B" w:rsidRDefault="008F3C8B" w:rsidP="008F3C8B">
      <w:pPr>
        <w:rPr>
          <w:rFonts w:ascii="Helvetica" w:eastAsia="Times New Roman" w:hAnsi="Helvetica" w:cs="Times New Roman"/>
          <w:color w:val="101B30"/>
        </w:rPr>
      </w:pPr>
      <w:r w:rsidRPr="00E327F3">
        <w:rPr>
          <w:rFonts w:ascii="Arial" w:hAnsi="Arial"/>
          <w:b/>
          <w:color w:val="231F20"/>
          <w:spacing w:val="-2"/>
          <w:w w:val="105"/>
        </w:rPr>
        <w:t xml:space="preserve"> Comprehensive Findings from the</w:t>
      </w:r>
      <w:r>
        <w:rPr>
          <w:rFonts w:ascii="Arial" w:hAnsi="Arial"/>
          <w:b/>
          <w:color w:val="231F20"/>
          <w:spacing w:val="-2"/>
          <w:w w:val="105"/>
        </w:rPr>
        <w:t xml:space="preserve"> </w:t>
      </w:r>
      <w:r w:rsidRPr="00E327F3">
        <w:rPr>
          <w:rFonts w:ascii="Arial" w:hAnsi="Arial"/>
          <w:b/>
          <w:color w:val="231F20"/>
          <w:spacing w:val="-2"/>
          <w:w w:val="105"/>
        </w:rPr>
        <w:t>4-H Study of Positive Youth Development</w:t>
      </w:r>
    </w:p>
    <w:p w:rsidR="008F3C8B" w:rsidRDefault="008F3C8B" w:rsidP="008F3C8B">
      <w:pPr>
        <w:pStyle w:val="BodyText"/>
        <w:tabs>
          <w:tab w:val="left" w:pos="8640"/>
        </w:tabs>
        <w:kinsoku w:val="0"/>
        <w:overflowPunct w:val="0"/>
        <w:spacing w:before="69"/>
        <w:ind w:left="0"/>
        <w:contextualSpacing/>
        <w:rPr>
          <w:rFonts w:ascii="Arial" w:hAnsi="Arial"/>
          <w:color w:val="231F20"/>
          <w:spacing w:val="-2"/>
          <w:w w:val="105"/>
        </w:rPr>
      </w:pPr>
    </w:p>
    <w:p w:rsidR="008F3C8B" w:rsidRPr="00E327F3" w:rsidRDefault="008F3C8B" w:rsidP="008F3C8B">
      <w:pPr>
        <w:pStyle w:val="BodyText"/>
        <w:kinsoku w:val="0"/>
        <w:overflowPunct w:val="0"/>
        <w:spacing w:before="69"/>
        <w:ind w:left="0"/>
        <w:contextualSpacing/>
        <w:rPr>
          <w:rFonts w:ascii="Arial" w:hAnsi="Arial"/>
          <w:color w:val="000000"/>
        </w:rPr>
      </w:pPr>
      <w:r w:rsidRPr="00E327F3">
        <w:rPr>
          <w:rFonts w:ascii="Arial" w:hAnsi="Arial"/>
          <w:color w:val="231F20"/>
        </w:rPr>
        <w:t>The first-of-its-kind research defined and measured positive youth development. The result is a model that is driving new thinking and approaches to youth development around the world.</w:t>
      </w:r>
    </w:p>
    <w:p w:rsidR="008F3C8B" w:rsidRPr="00E327F3" w:rsidRDefault="008F3C8B" w:rsidP="008F3C8B">
      <w:pPr>
        <w:pStyle w:val="BodyText"/>
        <w:kinsoku w:val="0"/>
        <w:overflowPunct w:val="0"/>
        <w:spacing w:before="6"/>
        <w:ind w:left="0"/>
        <w:rPr>
          <w:rFonts w:ascii="Arial" w:hAnsi="Arial"/>
        </w:rPr>
      </w:pPr>
    </w:p>
    <w:p w:rsidR="008F3C8B" w:rsidRPr="00E327F3" w:rsidRDefault="008F3C8B" w:rsidP="008F3C8B">
      <w:pPr>
        <w:pStyle w:val="BodyText"/>
        <w:tabs>
          <w:tab w:val="left" w:pos="8640"/>
        </w:tabs>
        <w:kinsoku w:val="0"/>
        <w:overflowPunct w:val="0"/>
        <w:ind w:left="0"/>
        <w:rPr>
          <w:rFonts w:ascii="Arial" w:hAnsi="Arial"/>
          <w:color w:val="000000"/>
        </w:rPr>
      </w:pPr>
      <w:r w:rsidRPr="00E327F3">
        <w:rPr>
          <w:rFonts w:ascii="Arial" w:hAnsi="Arial"/>
          <w:color w:val="231F20"/>
        </w:rPr>
        <w:t>For more than a decade, preeminent youth development scholars, Drs. Richard M. Lerner and Jacqueline V. Lerner, and the team at the Institute for Applied Research in Youth Development at Tufts University, Medford, MA, partnered with faculty at America’s land-grant universities to conduct this groundbreaking research.</w:t>
      </w:r>
    </w:p>
    <w:p w:rsidR="008F3C8B" w:rsidRPr="00E327F3" w:rsidRDefault="008F3C8B" w:rsidP="008F3C8B">
      <w:pPr>
        <w:pStyle w:val="BodyText"/>
        <w:kinsoku w:val="0"/>
        <w:overflowPunct w:val="0"/>
        <w:spacing w:before="6"/>
        <w:ind w:left="0"/>
        <w:rPr>
          <w:rFonts w:ascii="Arial" w:hAnsi="Arial"/>
        </w:rPr>
      </w:pPr>
    </w:p>
    <w:p w:rsidR="008F3C8B" w:rsidRPr="00E327F3" w:rsidRDefault="008F3C8B" w:rsidP="008F3C8B">
      <w:pPr>
        <w:pStyle w:val="BodyText"/>
        <w:kinsoku w:val="0"/>
        <w:overflowPunct w:val="0"/>
        <w:ind w:left="0"/>
        <w:rPr>
          <w:rFonts w:ascii="Arial" w:hAnsi="Arial"/>
          <w:color w:val="231F20"/>
        </w:rPr>
      </w:pPr>
      <w:r w:rsidRPr="00E327F3">
        <w:rPr>
          <w:rFonts w:ascii="Arial" w:hAnsi="Arial"/>
          <w:color w:val="231F20"/>
        </w:rPr>
        <w:t xml:space="preserve">The final report, </w:t>
      </w:r>
      <w:r>
        <w:rPr>
          <w:rFonts w:ascii="Arial" w:hAnsi="Arial"/>
          <w:color w:val="231F20"/>
        </w:rPr>
        <w:t>“</w:t>
      </w:r>
      <w:r w:rsidRPr="00FD5CEC">
        <w:rPr>
          <w:rFonts w:ascii="Arial" w:hAnsi="Arial"/>
        </w:rPr>
        <w:t>The Positive Development of Youth: Comprehensive Findings from the 4-H Study of Positive Youth Development</w:t>
      </w:r>
      <w:r>
        <w:rPr>
          <w:rFonts w:ascii="Arial" w:hAnsi="Arial"/>
        </w:rPr>
        <w:t>”</w:t>
      </w:r>
      <w:r w:rsidRPr="00E327F3">
        <w:rPr>
          <w:rFonts w:ascii="Arial" w:hAnsi="Arial"/>
          <w:color w:val="231F20"/>
        </w:rPr>
        <w:t xml:space="preserve"> reviews the multi-year research findings.</w:t>
      </w:r>
      <w:r>
        <w:rPr>
          <w:rFonts w:ascii="Arial" w:hAnsi="Arial"/>
          <w:color w:val="231F20"/>
        </w:rPr>
        <w:t xml:space="preserve"> The report’s website URL is available in Appendix A.</w:t>
      </w:r>
    </w:p>
    <w:p w:rsidR="008F3C8B" w:rsidRDefault="008F3C8B" w:rsidP="008F3C8B">
      <w:pPr>
        <w:pStyle w:val="BodyText"/>
        <w:kinsoku w:val="0"/>
        <w:overflowPunct w:val="0"/>
        <w:spacing w:line="278" w:lineRule="auto"/>
        <w:ind w:left="0"/>
        <w:rPr>
          <w:rFonts w:ascii="Arial" w:hAnsi="Arial"/>
          <w:color w:val="231F20"/>
          <w:w w:val="105"/>
        </w:rPr>
      </w:pPr>
    </w:p>
    <w:p w:rsidR="008F3C8B" w:rsidRPr="000B0A5A" w:rsidRDefault="008F3C8B" w:rsidP="008F3C8B">
      <w:pPr>
        <w:rPr>
          <w:rFonts w:ascii="Helvetica" w:hAnsi="Helvetica"/>
          <w:b/>
          <w:bCs/>
        </w:rPr>
      </w:pPr>
      <w:r w:rsidRPr="000B0A5A">
        <w:rPr>
          <w:rFonts w:ascii="Helvetica" w:hAnsi="Helvetica"/>
          <w:b/>
        </w:rPr>
        <w:t xml:space="preserve">Research </w:t>
      </w:r>
      <w:proofErr w:type="gramStart"/>
      <w:r w:rsidRPr="000B0A5A">
        <w:rPr>
          <w:rFonts w:ascii="Helvetica" w:hAnsi="Helvetica"/>
          <w:b/>
        </w:rPr>
        <w:t>Shows</w:t>
      </w:r>
      <w:proofErr w:type="gramEnd"/>
      <w:r w:rsidRPr="000B0A5A">
        <w:rPr>
          <w:rFonts w:ascii="Helvetica" w:hAnsi="Helvetica"/>
          <w:b/>
        </w:rPr>
        <w:t xml:space="preserve"> 4-H Youth Excel Beyond Their Peers</w:t>
      </w:r>
    </w:p>
    <w:p w:rsidR="008F3C8B" w:rsidRPr="008D7E67" w:rsidRDefault="008F3C8B" w:rsidP="008F3C8B">
      <w:pPr>
        <w:pStyle w:val="BodyText"/>
        <w:kinsoku w:val="0"/>
        <w:overflowPunct w:val="0"/>
        <w:spacing w:before="9"/>
        <w:ind w:left="0"/>
        <w:rPr>
          <w:rFonts w:ascii="Arial" w:hAnsi="Arial"/>
          <w:b/>
          <w:bCs/>
        </w:rPr>
      </w:pPr>
    </w:p>
    <w:p w:rsidR="008F3C8B" w:rsidRPr="00E327F3" w:rsidRDefault="008F3C8B" w:rsidP="008F3C8B">
      <w:pPr>
        <w:pStyle w:val="BodyText"/>
        <w:kinsoku w:val="0"/>
        <w:overflowPunct w:val="0"/>
        <w:ind w:left="0"/>
        <w:contextualSpacing/>
        <w:jc w:val="both"/>
        <w:rPr>
          <w:rFonts w:ascii="Arial" w:hAnsi="Arial"/>
          <w:color w:val="000000"/>
        </w:rPr>
      </w:pPr>
      <w:r w:rsidRPr="00E327F3">
        <w:rPr>
          <w:rFonts w:ascii="Arial" w:hAnsi="Arial"/>
          <w:color w:val="231F20"/>
        </w:rPr>
        <w:t>The longitudinal study discovered that the structured out-of-school time learning, leadership experiences, and adult mentoring that young people receive through their participation in 4-H plays a vital role in helping them achieve success.</w:t>
      </w:r>
    </w:p>
    <w:p w:rsidR="008F3C8B" w:rsidRPr="00E327F3" w:rsidRDefault="008F3C8B" w:rsidP="008F3C8B">
      <w:pPr>
        <w:pStyle w:val="BodyText"/>
        <w:kinsoku w:val="0"/>
        <w:overflowPunct w:val="0"/>
        <w:spacing w:before="6"/>
        <w:ind w:left="0"/>
        <w:contextualSpacing/>
        <w:rPr>
          <w:rFonts w:ascii="Arial" w:hAnsi="Arial"/>
        </w:rPr>
      </w:pPr>
    </w:p>
    <w:p w:rsidR="008F3C8B" w:rsidRPr="00E327F3" w:rsidRDefault="008F3C8B" w:rsidP="008F3C8B">
      <w:pPr>
        <w:pStyle w:val="BodyText"/>
        <w:kinsoku w:val="0"/>
        <w:overflowPunct w:val="0"/>
        <w:ind w:left="0"/>
        <w:contextualSpacing/>
        <w:rPr>
          <w:rFonts w:ascii="Arial" w:hAnsi="Arial"/>
          <w:color w:val="000000"/>
        </w:rPr>
      </w:pPr>
      <w:r w:rsidRPr="00E327F3">
        <w:rPr>
          <w:rFonts w:ascii="Arial" w:hAnsi="Arial"/>
          <w:color w:val="231F20"/>
        </w:rPr>
        <w:t>Compared to their peers, the findings show that youth involved in 4-H programs excel in several areas:</w:t>
      </w:r>
    </w:p>
    <w:p w:rsidR="008F3C8B" w:rsidRPr="00E327F3" w:rsidRDefault="008F3C8B" w:rsidP="008F3C8B">
      <w:pPr>
        <w:pStyle w:val="BodyText"/>
        <w:kinsoku w:val="0"/>
        <w:overflowPunct w:val="0"/>
        <w:spacing w:before="3"/>
        <w:ind w:left="0"/>
        <w:contextualSpacing/>
        <w:rPr>
          <w:rFonts w:ascii="Arial" w:hAnsi="Arial"/>
        </w:rPr>
      </w:pPr>
    </w:p>
    <w:p w:rsidR="008F3C8B" w:rsidRPr="005B561A" w:rsidRDefault="008F3C8B" w:rsidP="008F3C8B">
      <w:pPr>
        <w:rPr>
          <w:rFonts w:ascii="Helvetica" w:hAnsi="Helvetica"/>
          <w:b/>
          <w:bCs/>
          <w:iCs/>
        </w:rPr>
      </w:pPr>
      <w:r w:rsidRPr="005B561A">
        <w:rPr>
          <w:rFonts w:ascii="Helvetica" w:hAnsi="Helvetica"/>
          <w:b/>
          <w:spacing w:val="-2"/>
        </w:rPr>
        <w:t>C</w:t>
      </w:r>
      <w:r w:rsidRPr="005B561A">
        <w:rPr>
          <w:rFonts w:ascii="Helvetica" w:hAnsi="Helvetica"/>
          <w:b/>
        </w:rPr>
        <w:t>ontr</w:t>
      </w:r>
      <w:r w:rsidRPr="005B561A">
        <w:rPr>
          <w:rFonts w:ascii="Helvetica" w:hAnsi="Helvetica"/>
          <w:b/>
          <w:spacing w:val="3"/>
        </w:rPr>
        <w:t>i</w:t>
      </w:r>
      <w:r w:rsidRPr="005B561A">
        <w:rPr>
          <w:rFonts w:ascii="Helvetica" w:hAnsi="Helvetica"/>
          <w:b/>
        </w:rPr>
        <w:t>butio</w:t>
      </w:r>
      <w:r w:rsidRPr="005B561A">
        <w:rPr>
          <w:rFonts w:ascii="Helvetica" w:hAnsi="Helvetica"/>
          <w:b/>
          <w:spacing w:val="7"/>
        </w:rPr>
        <w:t>n</w:t>
      </w:r>
      <w:r w:rsidRPr="005B561A">
        <w:rPr>
          <w:rFonts w:ascii="Helvetica" w:hAnsi="Helvetica"/>
          <w:b/>
        </w:rPr>
        <w:t>/C</w:t>
      </w:r>
      <w:r w:rsidRPr="005B561A">
        <w:rPr>
          <w:rFonts w:ascii="Helvetica" w:hAnsi="Helvetica"/>
          <w:b/>
          <w:spacing w:val="2"/>
        </w:rPr>
        <w:t>ivi</w:t>
      </w:r>
      <w:r w:rsidRPr="005B561A">
        <w:rPr>
          <w:rFonts w:ascii="Helvetica" w:hAnsi="Helvetica"/>
          <w:b/>
        </w:rPr>
        <w:t>c Engagement</w:t>
      </w:r>
    </w:p>
    <w:p w:rsidR="008F3C8B" w:rsidRPr="009B10C9" w:rsidRDefault="008F3C8B" w:rsidP="008F3C8B">
      <w:pPr>
        <w:pStyle w:val="BodyText"/>
        <w:numPr>
          <w:ilvl w:val="0"/>
          <w:numId w:val="1"/>
        </w:numPr>
        <w:kinsoku w:val="0"/>
        <w:overflowPunct w:val="0"/>
        <w:autoSpaceDE w:val="0"/>
        <w:autoSpaceDN w:val="0"/>
        <w:adjustRightInd w:val="0"/>
        <w:spacing w:before="11"/>
        <w:rPr>
          <w:rFonts w:ascii="Arial" w:hAnsi="Arial"/>
        </w:rPr>
      </w:pPr>
      <w:r w:rsidRPr="009B10C9">
        <w:rPr>
          <w:rFonts w:ascii="Arial" w:hAnsi="Arial"/>
        </w:rPr>
        <w:t>4-H’ers are nearly 4 times more likely to</w:t>
      </w:r>
      <w:r>
        <w:rPr>
          <w:rFonts w:ascii="Arial" w:hAnsi="Arial"/>
        </w:rPr>
        <w:t xml:space="preserve"> </w:t>
      </w:r>
      <w:r w:rsidRPr="009B10C9">
        <w:rPr>
          <w:rFonts w:ascii="Arial" w:hAnsi="Arial"/>
        </w:rPr>
        <w:t>make contributions to their communities</w:t>
      </w:r>
      <w:r>
        <w:rPr>
          <w:rFonts w:ascii="Arial" w:hAnsi="Arial"/>
        </w:rPr>
        <w:t xml:space="preserve">  </w:t>
      </w:r>
      <w:r w:rsidRPr="009B10C9">
        <w:rPr>
          <w:rFonts w:ascii="Arial" w:hAnsi="Arial"/>
        </w:rPr>
        <w:t>(Grades 7-12)</w:t>
      </w:r>
    </w:p>
    <w:p w:rsidR="008F3C8B" w:rsidRDefault="008F3C8B" w:rsidP="008F3C8B">
      <w:pPr>
        <w:pStyle w:val="BodyText"/>
        <w:numPr>
          <w:ilvl w:val="0"/>
          <w:numId w:val="1"/>
        </w:numPr>
        <w:kinsoku w:val="0"/>
        <w:overflowPunct w:val="0"/>
        <w:autoSpaceDE w:val="0"/>
        <w:autoSpaceDN w:val="0"/>
        <w:adjustRightInd w:val="0"/>
        <w:spacing w:before="11"/>
        <w:rPr>
          <w:rFonts w:ascii="Arial" w:hAnsi="Arial"/>
        </w:rPr>
      </w:pPr>
      <w:r w:rsidRPr="009B10C9">
        <w:rPr>
          <w:rFonts w:ascii="Arial" w:hAnsi="Arial"/>
        </w:rPr>
        <w:t>4-H’ers are about 2 times more likely to</w:t>
      </w:r>
      <w:r>
        <w:rPr>
          <w:rFonts w:ascii="Arial" w:hAnsi="Arial"/>
        </w:rPr>
        <w:t xml:space="preserve"> </w:t>
      </w:r>
      <w:r w:rsidRPr="009B10C9">
        <w:rPr>
          <w:rFonts w:ascii="Arial" w:hAnsi="Arial"/>
        </w:rPr>
        <w:t>be civically active (Grades 8-12)</w:t>
      </w:r>
    </w:p>
    <w:p w:rsidR="008F3C8B" w:rsidRPr="008D7E67" w:rsidRDefault="008F3C8B" w:rsidP="008F3C8B">
      <w:pPr>
        <w:pStyle w:val="BodyText"/>
        <w:kinsoku w:val="0"/>
        <w:overflowPunct w:val="0"/>
        <w:spacing w:before="11"/>
        <w:ind w:left="0"/>
        <w:rPr>
          <w:rFonts w:ascii="Arial" w:hAnsi="Arial"/>
        </w:rPr>
      </w:pPr>
    </w:p>
    <w:p w:rsidR="008F3C8B" w:rsidRPr="005B561A" w:rsidRDefault="008F3C8B" w:rsidP="008F3C8B">
      <w:pPr>
        <w:rPr>
          <w:rFonts w:ascii="Helvetica" w:hAnsi="Helvetica"/>
          <w:b/>
        </w:rPr>
      </w:pPr>
      <w:r w:rsidRPr="005B561A">
        <w:rPr>
          <w:rFonts w:ascii="Helvetica" w:hAnsi="Helvetica"/>
          <w:b/>
        </w:rPr>
        <w:t>Academic Achievement</w:t>
      </w:r>
    </w:p>
    <w:p w:rsidR="008F3C8B" w:rsidRPr="00E327F3" w:rsidRDefault="008F3C8B" w:rsidP="008F3C8B">
      <w:pPr>
        <w:pStyle w:val="Heading2"/>
        <w:numPr>
          <w:ilvl w:val="0"/>
          <w:numId w:val="2"/>
        </w:numPr>
        <w:kinsoku w:val="0"/>
        <w:overflowPunct w:val="0"/>
        <w:spacing w:before="59"/>
        <w:contextualSpacing/>
        <w:rPr>
          <w:rFonts w:ascii="Arial" w:hAnsi="Arial"/>
          <w:b w:val="0"/>
          <w:bCs w:val="0"/>
          <w:color w:val="101B30"/>
          <w:sz w:val="24"/>
          <w:szCs w:val="24"/>
        </w:rPr>
      </w:pPr>
      <w:bookmarkStart w:id="1" w:name="_Toc288818860"/>
      <w:r w:rsidRPr="00E327F3">
        <w:rPr>
          <w:rFonts w:ascii="Arial" w:hAnsi="Arial"/>
          <w:b w:val="0"/>
          <w:bCs w:val="0"/>
          <w:color w:val="101B30"/>
          <w:sz w:val="24"/>
          <w:szCs w:val="24"/>
        </w:rPr>
        <w:t>4-H young people are nearly 2 times more likely to participate in Science,</w:t>
      </w:r>
      <w:bookmarkEnd w:id="1"/>
    </w:p>
    <w:p w:rsidR="008F3C8B" w:rsidRPr="00E327F3" w:rsidRDefault="008F3C8B" w:rsidP="008F3C8B">
      <w:pPr>
        <w:pStyle w:val="Heading2"/>
        <w:kinsoku w:val="0"/>
        <w:overflowPunct w:val="0"/>
        <w:spacing w:before="59"/>
        <w:ind w:left="720"/>
        <w:contextualSpacing/>
        <w:rPr>
          <w:rFonts w:ascii="Arial" w:hAnsi="Arial"/>
          <w:b w:val="0"/>
          <w:bCs w:val="0"/>
          <w:color w:val="101B30"/>
          <w:sz w:val="24"/>
          <w:szCs w:val="24"/>
        </w:rPr>
      </w:pPr>
      <w:bookmarkStart w:id="2" w:name="_Toc288818861"/>
      <w:r w:rsidRPr="00E327F3">
        <w:rPr>
          <w:rFonts w:ascii="Arial" w:hAnsi="Arial"/>
          <w:b w:val="0"/>
          <w:bCs w:val="0"/>
          <w:color w:val="101B30"/>
          <w:sz w:val="24"/>
          <w:szCs w:val="24"/>
        </w:rPr>
        <w:t>Engineering and Computer Technology programs during out-of-school time (Grades 10 – 12)</w:t>
      </w:r>
      <w:bookmarkEnd w:id="2"/>
    </w:p>
    <w:p w:rsidR="008F3C8B" w:rsidRPr="00E327F3" w:rsidRDefault="008F3C8B" w:rsidP="008F3C8B">
      <w:pPr>
        <w:pStyle w:val="Heading2"/>
        <w:numPr>
          <w:ilvl w:val="0"/>
          <w:numId w:val="2"/>
        </w:numPr>
        <w:kinsoku w:val="0"/>
        <w:overflowPunct w:val="0"/>
        <w:spacing w:before="59"/>
        <w:contextualSpacing/>
        <w:rPr>
          <w:rFonts w:ascii="Arial" w:hAnsi="Arial"/>
          <w:b w:val="0"/>
          <w:bCs w:val="0"/>
          <w:color w:val="101B30"/>
          <w:sz w:val="24"/>
          <w:szCs w:val="24"/>
        </w:rPr>
      </w:pPr>
      <w:bookmarkStart w:id="3" w:name="_Toc288818862"/>
      <w:r w:rsidRPr="00E327F3">
        <w:rPr>
          <w:rFonts w:ascii="Arial" w:hAnsi="Arial"/>
          <w:b w:val="0"/>
          <w:bCs w:val="0"/>
          <w:color w:val="101B30"/>
          <w:sz w:val="24"/>
          <w:szCs w:val="24"/>
        </w:rPr>
        <w:t>4-H girls are 2 times more likely (Grade 10) and nearly 3 times more likely (Grade 12) to take part in science programs compared to girls in other out-of-school time activities. (Data found in Science, Engineering and Computer Technology (SECT) section of full report)</w:t>
      </w:r>
      <w:bookmarkEnd w:id="3"/>
    </w:p>
    <w:p w:rsidR="008F3C8B" w:rsidRPr="00E327F3" w:rsidRDefault="008F3C8B" w:rsidP="008F3C8B">
      <w:pPr>
        <w:contextualSpacing/>
      </w:pPr>
    </w:p>
    <w:p w:rsidR="008F3C8B" w:rsidRPr="005B561A" w:rsidRDefault="008F3C8B" w:rsidP="008F3C8B">
      <w:pPr>
        <w:rPr>
          <w:rFonts w:ascii="Helvetica" w:hAnsi="Helvetica"/>
          <w:b/>
        </w:rPr>
      </w:pPr>
      <w:r w:rsidRPr="005B561A">
        <w:rPr>
          <w:rFonts w:ascii="Helvetica" w:hAnsi="Helvetica"/>
          <w:b/>
        </w:rPr>
        <w:t>Healthy Living</w:t>
      </w:r>
    </w:p>
    <w:p w:rsidR="008F3C8B" w:rsidRPr="009B10C9" w:rsidRDefault="008F3C8B" w:rsidP="008F3C8B">
      <w:pPr>
        <w:pStyle w:val="Heading2"/>
        <w:kinsoku w:val="0"/>
        <w:overflowPunct w:val="0"/>
        <w:spacing w:before="59"/>
        <w:ind w:left="0" w:firstLine="720"/>
        <w:rPr>
          <w:rFonts w:ascii="Arial" w:hAnsi="Arial"/>
          <w:b w:val="0"/>
          <w:color w:val="101B30"/>
          <w:sz w:val="24"/>
          <w:szCs w:val="24"/>
        </w:rPr>
      </w:pPr>
      <w:bookmarkStart w:id="4" w:name="_Toc288818863"/>
      <w:r w:rsidRPr="009B10C9">
        <w:rPr>
          <w:rFonts w:ascii="Arial" w:hAnsi="Arial"/>
          <w:b w:val="0"/>
          <w:color w:val="101B30"/>
          <w:sz w:val="24"/>
          <w:szCs w:val="24"/>
        </w:rPr>
        <w:t>4-H’ers are nearly 2 times more likely to</w:t>
      </w:r>
      <w:r>
        <w:rPr>
          <w:rFonts w:ascii="Arial" w:hAnsi="Arial"/>
          <w:b w:val="0"/>
          <w:color w:val="101B30"/>
          <w:sz w:val="24"/>
          <w:szCs w:val="24"/>
        </w:rPr>
        <w:t xml:space="preserve"> </w:t>
      </w:r>
      <w:r w:rsidRPr="009B10C9">
        <w:rPr>
          <w:rFonts w:ascii="Arial" w:hAnsi="Arial"/>
          <w:b w:val="0"/>
          <w:color w:val="101B30"/>
          <w:sz w:val="24"/>
          <w:szCs w:val="24"/>
        </w:rPr>
        <w:t>make healthier choices (Grade 7)</w:t>
      </w:r>
      <w:bookmarkEnd w:id="4"/>
    </w:p>
    <w:p w:rsidR="008F3C8B" w:rsidRPr="009B10C9" w:rsidRDefault="008F3C8B" w:rsidP="008F3C8B">
      <w:pPr>
        <w:pStyle w:val="Heading2"/>
        <w:kinsoku w:val="0"/>
        <w:overflowPunct w:val="0"/>
        <w:spacing w:before="59"/>
        <w:ind w:left="0"/>
        <w:rPr>
          <w:rFonts w:ascii="Arial" w:hAnsi="Arial"/>
          <w:b w:val="0"/>
          <w:color w:val="101B30"/>
          <w:sz w:val="24"/>
          <w:szCs w:val="24"/>
        </w:rPr>
      </w:pPr>
    </w:p>
    <w:p w:rsidR="008F3C8B" w:rsidRDefault="008F3C8B" w:rsidP="008F3C8B">
      <w:pPr>
        <w:pStyle w:val="Heading2"/>
        <w:kinsoku w:val="0"/>
        <w:overflowPunct w:val="0"/>
        <w:spacing w:before="59"/>
        <w:ind w:left="0"/>
        <w:rPr>
          <w:rFonts w:ascii="Arial" w:hAnsi="Arial"/>
          <w:color w:val="101B30"/>
          <w:sz w:val="24"/>
          <w:szCs w:val="24"/>
        </w:rPr>
      </w:pPr>
    </w:p>
    <w:p w:rsidR="008F3C8B" w:rsidRPr="008D7E67" w:rsidRDefault="008F3C8B" w:rsidP="008F3C8B">
      <w:pPr>
        <w:pStyle w:val="Heading2"/>
        <w:kinsoku w:val="0"/>
        <w:overflowPunct w:val="0"/>
        <w:spacing w:before="59"/>
        <w:ind w:left="0"/>
        <w:rPr>
          <w:rFonts w:ascii="Arial" w:hAnsi="Arial"/>
          <w:b w:val="0"/>
          <w:bCs w:val="0"/>
          <w:color w:val="101B30"/>
          <w:sz w:val="24"/>
          <w:szCs w:val="24"/>
        </w:rPr>
      </w:pPr>
      <w:bookmarkStart w:id="5" w:name="_Toc288818864"/>
      <w:r w:rsidRPr="008D7E67">
        <w:rPr>
          <w:rFonts w:ascii="Arial" w:hAnsi="Arial"/>
          <w:color w:val="101B30"/>
          <w:sz w:val="24"/>
          <w:szCs w:val="24"/>
        </w:rPr>
        <w:t>The Power of Positive Youth Development</w:t>
      </w:r>
      <w:bookmarkEnd w:id="5"/>
    </w:p>
    <w:p w:rsidR="008F3C8B" w:rsidRPr="008D7E67" w:rsidRDefault="008F3C8B" w:rsidP="008F3C8B">
      <w:pPr>
        <w:pStyle w:val="BodyText"/>
        <w:kinsoku w:val="0"/>
        <w:overflowPunct w:val="0"/>
        <w:spacing w:before="9"/>
        <w:ind w:left="0"/>
        <w:rPr>
          <w:rFonts w:ascii="Arial" w:hAnsi="Arial"/>
          <w:b/>
          <w:bCs/>
        </w:rPr>
      </w:pPr>
    </w:p>
    <w:p w:rsidR="008F3C8B" w:rsidRPr="00E327F3" w:rsidRDefault="008F3C8B" w:rsidP="008F3C8B">
      <w:pPr>
        <w:pStyle w:val="BodyText"/>
        <w:kinsoku w:val="0"/>
        <w:overflowPunct w:val="0"/>
        <w:ind w:left="0"/>
        <w:rPr>
          <w:rFonts w:ascii="Arial" w:hAnsi="Arial"/>
          <w:color w:val="000000"/>
        </w:rPr>
      </w:pPr>
      <w:r w:rsidRPr="00E327F3">
        <w:rPr>
          <w:rFonts w:ascii="Arial" w:hAnsi="Arial"/>
          <w:color w:val="231F20"/>
        </w:rPr>
        <w:t>The research is helping families, schools, communities and youth programs develop strategies to support children and adolescents. Effective youth development programs like 4-H are putting the research to work by focusing on three important areas:</w:t>
      </w:r>
    </w:p>
    <w:p w:rsidR="008F3C8B" w:rsidRPr="00E327F3" w:rsidRDefault="008F3C8B" w:rsidP="008F3C8B">
      <w:pPr>
        <w:pStyle w:val="BodyText"/>
        <w:kinsoku w:val="0"/>
        <w:overflowPunct w:val="0"/>
        <w:spacing w:before="6"/>
        <w:ind w:left="0"/>
        <w:rPr>
          <w:rFonts w:ascii="Arial" w:hAnsi="Arial"/>
        </w:rPr>
      </w:pPr>
    </w:p>
    <w:p w:rsidR="008F3C8B" w:rsidRPr="00E327F3" w:rsidRDefault="008F3C8B" w:rsidP="008F3C8B">
      <w:pPr>
        <w:pStyle w:val="BodyText"/>
        <w:kinsoku w:val="0"/>
        <w:overflowPunct w:val="0"/>
        <w:ind w:left="0"/>
        <w:rPr>
          <w:rFonts w:ascii="Arial" w:hAnsi="Arial"/>
          <w:color w:val="000000"/>
        </w:rPr>
      </w:pPr>
      <w:r w:rsidRPr="00E327F3">
        <w:rPr>
          <w:rFonts w:ascii="Arial" w:hAnsi="Arial"/>
          <w:color w:val="231F20"/>
        </w:rPr>
        <w:t>•   Positive and sustained relationships between youth and adults</w:t>
      </w:r>
    </w:p>
    <w:p w:rsidR="008F3C8B" w:rsidRPr="00E327F3" w:rsidRDefault="008F3C8B" w:rsidP="008F3C8B">
      <w:pPr>
        <w:pStyle w:val="BodyText"/>
        <w:kinsoku w:val="0"/>
        <w:overflowPunct w:val="0"/>
        <w:spacing w:before="38"/>
        <w:ind w:left="0"/>
        <w:rPr>
          <w:rFonts w:ascii="Arial" w:hAnsi="Arial"/>
          <w:color w:val="000000"/>
        </w:rPr>
      </w:pPr>
      <w:r w:rsidRPr="00E327F3">
        <w:rPr>
          <w:rFonts w:ascii="Arial" w:hAnsi="Arial"/>
          <w:color w:val="231F20"/>
        </w:rPr>
        <w:t>•   Activities that build important life skills</w:t>
      </w:r>
    </w:p>
    <w:p w:rsidR="008F3C8B" w:rsidRPr="00E327F3" w:rsidRDefault="008F3C8B" w:rsidP="008F3C8B">
      <w:pPr>
        <w:pStyle w:val="BodyText"/>
        <w:kinsoku w:val="0"/>
        <w:overflowPunct w:val="0"/>
        <w:spacing w:before="38"/>
        <w:ind w:left="0"/>
        <w:rPr>
          <w:rFonts w:ascii="Arial" w:hAnsi="Arial"/>
          <w:color w:val="231F20"/>
        </w:rPr>
      </w:pPr>
      <w:r w:rsidRPr="00E327F3">
        <w:rPr>
          <w:rFonts w:ascii="Arial" w:hAnsi="Arial"/>
          <w:color w:val="231F20"/>
        </w:rPr>
        <w:t>•   Opportunities for youth to use these skills as participants and leaders in</w:t>
      </w:r>
    </w:p>
    <w:p w:rsidR="008F3C8B" w:rsidRPr="00E327F3" w:rsidRDefault="008F3C8B" w:rsidP="008F3C8B">
      <w:pPr>
        <w:pStyle w:val="BodyText"/>
        <w:kinsoku w:val="0"/>
        <w:overflowPunct w:val="0"/>
        <w:spacing w:before="38"/>
        <w:ind w:left="0" w:firstLine="360"/>
        <w:rPr>
          <w:rFonts w:ascii="Arial" w:hAnsi="Arial"/>
          <w:color w:val="000000"/>
        </w:rPr>
      </w:pPr>
      <w:proofErr w:type="gramStart"/>
      <w:r w:rsidRPr="00E327F3">
        <w:rPr>
          <w:rFonts w:ascii="Arial" w:hAnsi="Arial"/>
          <w:color w:val="231F20"/>
        </w:rPr>
        <w:t>valued</w:t>
      </w:r>
      <w:proofErr w:type="gramEnd"/>
      <w:r w:rsidRPr="00E327F3">
        <w:rPr>
          <w:rFonts w:ascii="Arial" w:hAnsi="Arial"/>
          <w:color w:val="231F20"/>
        </w:rPr>
        <w:t xml:space="preserve"> community activities</w:t>
      </w:r>
    </w:p>
    <w:p w:rsidR="008F3C8B" w:rsidRPr="00E327F3" w:rsidRDefault="008F3C8B" w:rsidP="008F3C8B">
      <w:pPr>
        <w:pStyle w:val="BodyText"/>
        <w:kinsoku w:val="0"/>
        <w:overflowPunct w:val="0"/>
        <w:spacing w:before="8"/>
        <w:ind w:left="0"/>
        <w:rPr>
          <w:rFonts w:ascii="Arial" w:hAnsi="Arial"/>
        </w:rPr>
      </w:pPr>
    </w:p>
    <w:p w:rsidR="008F3C8B" w:rsidRDefault="008F3C8B" w:rsidP="008F3C8B">
      <w:pPr>
        <w:pStyle w:val="BodyText"/>
        <w:kinsoku w:val="0"/>
        <w:overflowPunct w:val="0"/>
        <w:ind w:left="0"/>
        <w:rPr>
          <w:rFonts w:ascii="Arial" w:hAnsi="Arial"/>
          <w:color w:val="231F20"/>
        </w:rPr>
      </w:pPr>
      <w:r w:rsidRPr="00E327F3">
        <w:rPr>
          <w:rFonts w:ascii="Arial" w:hAnsi="Arial"/>
          <w:color w:val="231F20"/>
        </w:rPr>
        <w:t>The study assessed the key characteristics of PYD – competence, confidence, character, connection and caring – followed by the impact of valued community programs, including 4-H.</w:t>
      </w:r>
    </w:p>
    <w:p w:rsidR="008F3C8B" w:rsidRPr="00E327F3" w:rsidRDefault="008F3C8B" w:rsidP="008F3C8B">
      <w:pPr>
        <w:pStyle w:val="BodyText"/>
        <w:kinsoku w:val="0"/>
        <w:overflowPunct w:val="0"/>
        <w:ind w:left="0"/>
        <w:rPr>
          <w:rFonts w:ascii="Arial" w:hAnsi="Arial"/>
          <w:color w:val="000000"/>
        </w:rPr>
      </w:pPr>
    </w:p>
    <w:p w:rsidR="008F3C8B" w:rsidRPr="00E327F3" w:rsidRDefault="008F3C8B" w:rsidP="008F3C8B">
      <w:pPr>
        <w:pStyle w:val="BodyText"/>
        <w:kinsoku w:val="0"/>
        <w:overflowPunct w:val="0"/>
        <w:ind w:left="0"/>
        <w:rPr>
          <w:rFonts w:ascii="Arial" w:hAnsi="Arial"/>
          <w:color w:val="000000"/>
        </w:rPr>
      </w:pPr>
    </w:p>
    <w:p w:rsidR="008F3C8B" w:rsidRDefault="008F3C8B" w:rsidP="008F3C8B">
      <w:pPr>
        <w:pStyle w:val="ListParagraph"/>
        <w:kinsoku w:val="0"/>
        <w:overflowPunct w:val="0"/>
        <w:spacing w:line="200" w:lineRule="atLeast"/>
        <w:ind w:left="100"/>
        <w:rPr>
          <w:rFonts w:ascii="Arial" w:hAnsi="Arial" w:cs="Arial"/>
          <w:b/>
          <w:noProof/>
        </w:rPr>
      </w:pPr>
      <w:r w:rsidRPr="009D0DF2">
        <w:rPr>
          <w:rFonts w:ascii="Arial" w:hAnsi="Arial" w:cs="Arial"/>
          <w:b/>
          <w:noProof/>
        </w:rPr>
        <w:t xml:space="preserve">4-H PYD Inputs </w:t>
      </w:r>
      <w:r>
        <w:rPr>
          <w:rFonts w:ascii="Arial" w:hAnsi="Arial" w:cs="Arial"/>
          <w:b/>
          <w:noProof/>
        </w:rPr>
        <w:tab/>
        <w:t xml:space="preserve"> </w:t>
      </w:r>
      <w:r w:rsidRPr="009D0DF2">
        <w:rPr>
          <w:rFonts w:ascii="Arial" w:hAnsi="Arial" w:cs="Arial"/>
          <w:b/>
          <w:noProof/>
        </w:rPr>
        <w:t xml:space="preserve">+ </w:t>
      </w:r>
      <w:r>
        <w:rPr>
          <w:rFonts w:ascii="Arial" w:hAnsi="Arial" w:cs="Arial"/>
          <w:b/>
          <w:noProof/>
        </w:rPr>
        <w:tab/>
        <w:t xml:space="preserve">Youth </w:t>
      </w:r>
      <w:r w:rsidRPr="009D0DF2">
        <w:rPr>
          <w:rFonts w:ascii="Arial" w:hAnsi="Arial" w:cs="Arial"/>
          <w:b/>
          <w:noProof/>
        </w:rPr>
        <w:t xml:space="preserve">Outcomes </w:t>
      </w:r>
      <w:r>
        <w:rPr>
          <w:rFonts w:ascii="Arial" w:hAnsi="Arial" w:cs="Arial"/>
          <w:b/>
          <w:noProof/>
        </w:rPr>
        <w:tab/>
        <w:t xml:space="preserve">  </w:t>
      </w:r>
      <w:r w:rsidRPr="009D0DF2">
        <w:rPr>
          <w:rFonts w:ascii="Arial" w:hAnsi="Arial" w:cs="Arial"/>
          <w:b/>
          <w:noProof/>
        </w:rPr>
        <w:t xml:space="preserve">= </w:t>
      </w:r>
      <w:r>
        <w:rPr>
          <w:rFonts w:ascii="Arial" w:hAnsi="Arial" w:cs="Arial"/>
          <w:b/>
          <w:noProof/>
        </w:rPr>
        <w:tab/>
      </w:r>
      <w:r w:rsidRPr="009D0DF2">
        <w:rPr>
          <w:rFonts w:ascii="Arial" w:hAnsi="Arial" w:cs="Arial"/>
          <w:b/>
          <w:noProof/>
        </w:rPr>
        <w:t>Impact</w:t>
      </w:r>
    </w:p>
    <w:p w:rsidR="008F3C8B" w:rsidRPr="009D0DF2" w:rsidRDefault="008F3C8B" w:rsidP="008F3C8B">
      <w:pPr>
        <w:pStyle w:val="ListParagraph"/>
        <w:kinsoku w:val="0"/>
        <w:overflowPunct w:val="0"/>
        <w:spacing w:line="200" w:lineRule="atLeast"/>
        <w:ind w:left="100"/>
        <w:jc w:val="cente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70F7DEAE" wp14:editId="7026C014">
                <wp:simplePos x="0" y="0"/>
                <wp:positionH relativeFrom="column">
                  <wp:posOffset>3622040</wp:posOffset>
                </wp:positionH>
                <wp:positionV relativeFrom="paragraph">
                  <wp:posOffset>62865</wp:posOffset>
                </wp:positionV>
                <wp:extent cx="690880" cy="0"/>
                <wp:effectExtent l="0" t="101600" r="20320" b="177800"/>
                <wp:wrapNone/>
                <wp:docPr id="81" name="Straight Arrow Connector 81"/>
                <wp:cNvGraphicFramePr/>
                <a:graphic xmlns:a="http://schemas.openxmlformats.org/drawingml/2006/main">
                  <a:graphicData uri="http://schemas.microsoft.com/office/word/2010/wordprocessingShape">
                    <wps:wsp>
                      <wps:cNvCnPr/>
                      <wps:spPr>
                        <a:xfrm>
                          <a:off x="0" y="0"/>
                          <a:ext cx="6908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81" o:spid="_x0000_s1026" type="#_x0000_t32" style="position:absolute;margin-left:285.2pt;margin-top:4.95pt;width:5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" strokecolor="#4f81bd [3204]" strokeweight="2pt">
                <v:stroke endarrow="open"/>
                <v:shadow on="t" opacity="24903f" mv:blur="40000f" origin=",.5" offset="0,20000emu"/>
              </v:shape>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19A3BDAC" wp14:editId="39B03372">
                <wp:simplePos x="0" y="0"/>
                <wp:positionH relativeFrom="column">
                  <wp:posOffset>1823720</wp:posOffset>
                </wp:positionH>
                <wp:positionV relativeFrom="paragraph">
                  <wp:posOffset>62865</wp:posOffset>
                </wp:positionV>
                <wp:extent cx="1209040" cy="0"/>
                <wp:effectExtent l="0" t="101600" r="35560" b="177800"/>
                <wp:wrapNone/>
                <wp:docPr id="80" name="Straight Arrow Connector 80"/>
                <wp:cNvGraphicFramePr/>
                <a:graphic xmlns:a="http://schemas.openxmlformats.org/drawingml/2006/main">
                  <a:graphicData uri="http://schemas.microsoft.com/office/word/2010/wordprocessingShape">
                    <wps:wsp>
                      <wps:cNvCnPr/>
                      <wps:spPr>
                        <a:xfrm>
                          <a:off x="0" y="0"/>
                          <a:ext cx="120904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80" o:spid="_x0000_s1026" type="#_x0000_t32" style="position:absolute;margin-left:143.6pt;margin-top:4.95pt;width:95.2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" strokecolor="#4f81bd [3204]" strokeweight="2pt">
                <v:stroke endarrow="open"/>
                <v:shadow on="t" opacity="24903f" mv:blur="40000f" origin=",.5" offset="0,20000emu"/>
              </v:shape>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37B26C97" wp14:editId="52FC9DF8">
                <wp:simplePos x="0" y="0"/>
                <wp:positionH relativeFrom="column">
                  <wp:posOffset>45720</wp:posOffset>
                </wp:positionH>
                <wp:positionV relativeFrom="paragraph">
                  <wp:posOffset>52705</wp:posOffset>
                </wp:positionV>
                <wp:extent cx="1158240" cy="0"/>
                <wp:effectExtent l="0" t="101600" r="35560" b="177800"/>
                <wp:wrapNone/>
                <wp:docPr id="79" name="Straight Arrow Connector 79"/>
                <wp:cNvGraphicFramePr/>
                <a:graphic xmlns:a="http://schemas.openxmlformats.org/drawingml/2006/main">
                  <a:graphicData uri="http://schemas.microsoft.com/office/word/2010/wordprocessingShape">
                    <wps:wsp>
                      <wps:cNvCnPr/>
                      <wps:spPr>
                        <a:xfrm>
                          <a:off x="0" y="0"/>
                          <a:ext cx="115824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79" o:spid="_x0000_s1026" type="#_x0000_t32" style="position:absolute;margin-left:3.6pt;margin-top:4.15pt;width:91.2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" strokecolor="#4f81bd [3204]" strokeweight="2pt">
                <v:stroke endarrow="open"/>
                <v:shadow on="t" opacity="24903f" mv:blur="40000f" origin=",.5" offset="0,20000emu"/>
              </v:shape>
            </w:pict>
          </mc:Fallback>
        </mc:AlternateContent>
      </w:r>
    </w:p>
    <w:p w:rsidR="008F3C8B" w:rsidRPr="00F9206F" w:rsidRDefault="008F3C8B" w:rsidP="008F3C8B">
      <w:pPr>
        <w:pStyle w:val="BodyText"/>
        <w:kinsoku w:val="0"/>
        <w:overflowPunct w:val="0"/>
        <w:ind w:left="0"/>
        <w:rPr>
          <w:rFonts w:ascii="Arial" w:hAnsi="Arial"/>
          <w:sz w:val="22"/>
          <w:szCs w:val="22"/>
        </w:rPr>
      </w:pPr>
      <w:r w:rsidRPr="00F9206F">
        <w:rPr>
          <w:rFonts w:ascii="Arial" w:hAnsi="Arial"/>
          <w:sz w:val="22"/>
          <w:szCs w:val="22"/>
        </w:rPr>
        <w:t>Skill building</w:t>
      </w:r>
      <w:r>
        <w:rPr>
          <w:rFonts w:ascii="Arial" w:hAnsi="Arial"/>
          <w:sz w:val="22"/>
          <w:szCs w:val="22"/>
        </w:rPr>
        <w:tab/>
      </w:r>
      <w:r>
        <w:rPr>
          <w:rFonts w:ascii="Arial" w:hAnsi="Arial"/>
          <w:sz w:val="22"/>
          <w:szCs w:val="22"/>
        </w:rPr>
        <w:tab/>
      </w:r>
      <w:r>
        <w:rPr>
          <w:rFonts w:ascii="Arial" w:hAnsi="Arial"/>
          <w:sz w:val="22"/>
          <w:szCs w:val="22"/>
        </w:rPr>
        <w:tab/>
        <w:t>Competence</w:t>
      </w:r>
      <w:r>
        <w:rPr>
          <w:rFonts w:ascii="Arial" w:hAnsi="Arial"/>
          <w:sz w:val="22"/>
          <w:szCs w:val="22"/>
        </w:rPr>
        <w:tab/>
      </w:r>
      <w:r>
        <w:rPr>
          <w:rFonts w:ascii="Arial" w:hAnsi="Arial"/>
          <w:sz w:val="22"/>
          <w:szCs w:val="22"/>
        </w:rPr>
        <w:tab/>
      </w:r>
      <w:r>
        <w:rPr>
          <w:rFonts w:ascii="Arial" w:hAnsi="Arial"/>
          <w:sz w:val="22"/>
          <w:szCs w:val="22"/>
        </w:rPr>
        <w:tab/>
        <w:t>Contribution</w:t>
      </w:r>
    </w:p>
    <w:p w:rsidR="008F3C8B" w:rsidRPr="00F9206F" w:rsidRDefault="008F3C8B" w:rsidP="008F3C8B">
      <w:pPr>
        <w:pStyle w:val="BodyText"/>
        <w:kinsoku w:val="0"/>
        <w:overflowPunct w:val="0"/>
        <w:ind w:left="0"/>
        <w:rPr>
          <w:rFonts w:ascii="Arial" w:hAnsi="Arial"/>
          <w:sz w:val="22"/>
          <w:szCs w:val="22"/>
        </w:rPr>
      </w:pPr>
      <w:r>
        <w:rPr>
          <w:rFonts w:ascii="Arial" w:hAnsi="Arial"/>
          <w:noProof/>
          <w:sz w:val="22"/>
          <w:szCs w:val="22"/>
        </w:rPr>
        <mc:AlternateContent>
          <mc:Choice Requires="wps">
            <w:drawing>
              <wp:anchor distT="0" distB="0" distL="114300" distR="114300" simplePos="0" relativeHeight="251662336" behindDoc="0" locked="0" layoutInCell="1" allowOverlap="1" wp14:anchorId="102E7A2B" wp14:editId="6211743F">
                <wp:simplePos x="0" y="0"/>
                <wp:positionH relativeFrom="column">
                  <wp:posOffset>3977640</wp:posOffset>
                </wp:positionH>
                <wp:positionV relativeFrom="paragraph">
                  <wp:posOffset>11430</wp:posOffset>
                </wp:positionV>
                <wp:extent cx="0" cy="447040"/>
                <wp:effectExtent l="127000" t="50800" r="127000" b="111760"/>
                <wp:wrapNone/>
                <wp:docPr id="95" name="Straight Arrow Connector 95"/>
                <wp:cNvGraphicFramePr/>
                <a:graphic xmlns:a="http://schemas.openxmlformats.org/drawingml/2006/main">
                  <a:graphicData uri="http://schemas.microsoft.com/office/word/2010/wordprocessingShape">
                    <wps:wsp>
                      <wps:cNvCnPr/>
                      <wps:spPr>
                        <a:xfrm>
                          <a:off x="0" y="0"/>
                          <a:ext cx="0" cy="44704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26" type="#_x0000_t32" style="position:absolute;margin-left:313.2pt;margin-top:.9pt;width:0;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" strokecolor="#4f81bd [3204]" strokeweight="2pt">
                <v:stroke startarrow="open" endarrow="open"/>
                <v:shadow on="t" opacity="24903f" mv:blur="40000f" origin=",.5" offset="0,20000emu"/>
              </v:shape>
            </w:pict>
          </mc:Fallback>
        </mc:AlternateContent>
      </w:r>
      <w:r w:rsidRPr="00F9206F">
        <w:rPr>
          <w:rFonts w:ascii="Arial" w:hAnsi="Arial"/>
          <w:sz w:val="22"/>
          <w:szCs w:val="22"/>
        </w:rPr>
        <w:t>Meaningful leadership</w:t>
      </w:r>
      <w:r>
        <w:rPr>
          <w:rFonts w:ascii="Arial" w:hAnsi="Arial"/>
          <w:sz w:val="22"/>
          <w:szCs w:val="22"/>
        </w:rPr>
        <w:tab/>
      </w:r>
      <w:r>
        <w:rPr>
          <w:rFonts w:ascii="Arial" w:hAnsi="Arial"/>
          <w:sz w:val="22"/>
          <w:szCs w:val="22"/>
        </w:rPr>
        <w:tab/>
        <w:t>Caring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8F3C8B" w:rsidRDefault="008F3C8B" w:rsidP="008F3C8B">
      <w:pPr>
        <w:pStyle w:val="BodyText"/>
        <w:kinsoku w:val="0"/>
        <w:overflowPunct w:val="0"/>
        <w:ind w:left="0"/>
        <w:rPr>
          <w:rFonts w:ascii="Arial" w:hAnsi="Arial"/>
          <w:sz w:val="22"/>
          <w:szCs w:val="22"/>
        </w:rPr>
      </w:pPr>
      <w:r w:rsidRPr="00F9206F">
        <w:rPr>
          <w:rFonts w:ascii="Arial" w:hAnsi="Arial"/>
          <w:sz w:val="22"/>
          <w:szCs w:val="22"/>
        </w:rPr>
        <w:t>Long-term caring adult</w:t>
      </w:r>
      <w:r>
        <w:rPr>
          <w:rFonts w:ascii="Arial" w:hAnsi="Arial"/>
          <w:sz w:val="22"/>
          <w:szCs w:val="22"/>
        </w:rPr>
        <w:tab/>
        <w:t>Character</w:t>
      </w:r>
      <w:r>
        <w:rPr>
          <w:rFonts w:ascii="Arial" w:hAnsi="Arial"/>
          <w:sz w:val="22"/>
          <w:szCs w:val="22"/>
        </w:rPr>
        <w:tab/>
      </w:r>
      <w:r>
        <w:rPr>
          <w:rFonts w:ascii="Arial" w:hAnsi="Arial"/>
          <w:sz w:val="22"/>
          <w:szCs w:val="22"/>
        </w:rPr>
        <w:tab/>
      </w:r>
      <w:r>
        <w:rPr>
          <w:rFonts w:ascii="Arial" w:hAnsi="Arial"/>
          <w:sz w:val="22"/>
          <w:szCs w:val="22"/>
        </w:rPr>
        <w:tab/>
      </w:r>
    </w:p>
    <w:p w:rsidR="008F3C8B" w:rsidRDefault="008F3C8B" w:rsidP="008F3C8B">
      <w:pPr>
        <w:pStyle w:val="BodyText"/>
        <w:kinsoku w:val="0"/>
        <w:overflowPunct w:val="0"/>
        <w:ind w:left="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Connected</w:t>
      </w:r>
    </w:p>
    <w:p w:rsidR="008F3C8B" w:rsidRDefault="008F3C8B" w:rsidP="008F3C8B">
      <w:pPr>
        <w:pStyle w:val="BodyText"/>
        <w:kinsoku w:val="0"/>
        <w:overflowPunct w:val="0"/>
        <w:ind w:left="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Confidence</w:t>
      </w:r>
      <w:r>
        <w:rPr>
          <w:rFonts w:ascii="Arial" w:hAnsi="Arial"/>
          <w:sz w:val="22"/>
          <w:szCs w:val="22"/>
        </w:rPr>
        <w:tab/>
      </w:r>
      <w:r>
        <w:rPr>
          <w:rFonts w:ascii="Arial" w:hAnsi="Arial"/>
          <w:sz w:val="22"/>
          <w:szCs w:val="22"/>
        </w:rPr>
        <w:tab/>
      </w:r>
      <w:r>
        <w:rPr>
          <w:rFonts w:ascii="Arial" w:hAnsi="Arial"/>
          <w:sz w:val="22"/>
          <w:szCs w:val="22"/>
        </w:rPr>
        <w:tab/>
        <w:t>Reduced risk behavior</w:t>
      </w:r>
    </w:p>
    <w:p w:rsidR="008F3C8B" w:rsidRDefault="008F3C8B" w:rsidP="008F3C8B">
      <w:pPr>
        <w:pStyle w:val="BodyText"/>
        <w:kinsoku w:val="0"/>
        <w:overflowPunct w:val="0"/>
        <w:ind w:left="0"/>
        <w:rPr>
          <w:rFonts w:ascii="Arial" w:hAnsi="Arial"/>
          <w:sz w:val="22"/>
          <w:szCs w:val="22"/>
        </w:rPr>
      </w:pPr>
    </w:p>
    <w:p w:rsidR="008F3C8B" w:rsidRPr="00F9206F" w:rsidRDefault="008F3C8B" w:rsidP="008F3C8B">
      <w:pPr>
        <w:pStyle w:val="BodyText"/>
        <w:kinsoku w:val="0"/>
        <w:overflowPunct w:val="0"/>
        <w:ind w:left="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8F3C8B" w:rsidRPr="008D7E67" w:rsidRDefault="008F3C8B" w:rsidP="008F3C8B">
      <w:pPr>
        <w:pStyle w:val="BodyText"/>
        <w:kinsoku w:val="0"/>
        <w:overflowPunct w:val="0"/>
        <w:ind w:left="0"/>
        <w:rPr>
          <w:rFonts w:ascii="Arial" w:hAnsi="Arial"/>
        </w:rPr>
      </w:pPr>
    </w:p>
    <w:p w:rsidR="008F3C8B" w:rsidRDefault="008F3C8B" w:rsidP="008F3C8B">
      <w:pPr>
        <w:rPr>
          <w:rFonts w:ascii="Arial" w:hAnsi="Arial"/>
          <w:b/>
        </w:rPr>
      </w:pPr>
      <w:r w:rsidRPr="009B10C9">
        <w:rPr>
          <w:rFonts w:ascii="Arial" w:hAnsi="Arial"/>
          <w:b/>
        </w:rPr>
        <w:t>Background</w:t>
      </w:r>
    </w:p>
    <w:p w:rsidR="008F3C8B" w:rsidRPr="009B10C9" w:rsidRDefault="008F3C8B" w:rsidP="008F3C8B">
      <w:pPr>
        <w:rPr>
          <w:rFonts w:ascii="Arial" w:hAnsi="Arial"/>
          <w:b/>
        </w:rPr>
      </w:pPr>
    </w:p>
    <w:p w:rsidR="008F3C8B" w:rsidRDefault="008F3C8B" w:rsidP="008F3C8B">
      <w:pPr>
        <w:rPr>
          <w:rFonts w:ascii="Arial" w:hAnsi="Arial"/>
        </w:rPr>
      </w:pPr>
      <w:r w:rsidRPr="009B10C9">
        <w:rPr>
          <w:rFonts w:ascii="Arial" w:hAnsi="Arial"/>
        </w:rPr>
        <w:t>The 4-H Study of Positive Youth Development is a longitudinal study that began in 2002 and was repeated</w:t>
      </w:r>
      <w:r>
        <w:rPr>
          <w:rFonts w:ascii="Arial" w:hAnsi="Arial"/>
        </w:rPr>
        <w:t xml:space="preserve"> </w:t>
      </w:r>
      <w:r w:rsidRPr="009B10C9">
        <w:rPr>
          <w:rFonts w:ascii="Arial" w:hAnsi="Arial"/>
        </w:rPr>
        <w:t>annually for eight years, surveying more than 7,000 adolescents from diverse backgrounds across 42 U.S.</w:t>
      </w:r>
      <w:r>
        <w:rPr>
          <w:rFonts w:ascii="Arial" w:hAnsi="Arial"/>
        </w:rPr>
        <w:t xml:space="preserve"> </w:t>
      </w:r>
      <w:r w:rsidRPr="009B10C9">
        <w:rPr>
          <w:rFonts w:ascii="Arial" w:hAnsi="Arial"/>
        </w:rPr>
        <w:t>states.</w:t>
      </w:r>
    </w:p>
    <w:p w:rsidR="008F3C8B" w:rsidRPr="009B10C9" w:rsidRDefault="008F3C8B" w:rsidP="008F3C8B">
      <w:pPr>
        <w:rPr>
          <w:rFonts w:ascii="Arial" w:hAnsi="Arial"/>
        </w:rPr>
      </w:pPr>
    </w:p>
    <w:p w:rsidR="008F3C8B" w:rsidRDefault="008F3C8B" w:rsidP="008F3C8B">
      <w:pPr>
        <w:rPr>
          <w:rFonts w:ascii="Arial" w:hAnsi="Arial"/>
        </w:rPr>
      </w:pPr>
      <w:r w:rsidRPr="009B10C9">
        <w:rPr>
          <w:rFonts w:ascii="Arial" w:hAnsi="Arial"/>
        </w:rPr>
        <w:t xml:space="preserve">The first wave of research began with fifth graders </w:t>
      </w:r>
      <w:proofErr w:type="gramStart"/>
      <w:r w:rsidRPr="009B10C9">
        <w:rPr>
          <w:rFonts w:ascii="Arial" w:hAnsi="Arial"/>
        </w:rPr>
        <w:t>during the 2002-2003 school year</w:t>
      </w:r>
      <w:proofErr w:type="gramEnd"/>
      <w:r w:rsidRPr="009B10C9">
        <w:rPr>
          <w:rFonts w:ascii="Arial" w:hAnsi="Arial"/>
        </w:rPr>
        <w:t xml:space="preserve"> and ended with twelfth</w:t>
      </w:r>
      <w:r>
        <w:rPr>
          <w:rFonts w:ascii="Arial" w:hAnsi="Arial"/>
        </w:rPr>
        <w:t xml:space="preserve"> </w:t>
      </w:r>
      <w:r w:rsidRPr="009B10C9">
        <w:rPr>
          <w:rFonts w:ascii="Arial" w:hAnsi="Arial"/>
        </w:rPr>
        <w:t>graders (Wave eight) in 2010. More recently, the Tufts research team examined all eight waves of data and</w:t>
      </w:r>
      <w:r>
        <w:rPr>
          <w:rFonts w:ascii="Arial" w:hAnsi="Arial"/>
        </w:rPr>
        <w:t xml:space="preserve"> </w:t>
      </w:r>
      <w:r w:rsidRPr="009B10C9">
        <w:rPr>
          <w:rFonts w:ascii="Arial" w:hAnsi="Arial"/>
        </w:rPr>
        <w:t>conducted new and more rigorous analyses in order to produce the latest comprehensive report of findings.</w:t>
      </w:r>
      <w:r>
        <w:rPr>
          <w:rFonts w:ascii="Arial" w:hAnsi="Arial"/>
        </w:rPr>
        <w:t xml:space="preserve"> </w:t>
      </w:r>
      <w:r w:rsidRPr="009B10C9">
        <w:rPr>
          <w:rFonts w:ascii="Arial" w:hAnsi="Arial"/>
        </w:rPr>
        <w:t>The new report, while sometimes diverging from earlier results, provides powerful evidence of the impact of</w:t>
      </w:r>
      <w:r>
        <w:rPr>
          <w:rFonts w:ascii="Arial" w:hAnsi="Arial"/>
        </w:rPr>
        <w:t xml:space="preserve"> </w:t>
      </w:r>
      <w:r w:rsidRPr="009B10C9">
        <w:rPr>
          <w:rFonts w:ascii="Arial" w:hAnsi="Arial"/>
        </w:rPr>
        <w:t>4-H participation throughout Grades 5-12.</w:t>
      </w:r>
    </w:p>
    <w:p w:rsidR="008F3C8B" w:rsidRPr="009B10C9" w:rsidRDefault="008F3C8B" w:rsidP="008F3C8B">
      <w:pPr>
        <w:rPr>
          <w:rFonts w:ascii="Arial" w:hAnsi="Arial"/>
        </w:rPr>
      </w:pPr>
    </w:p>
    <w:p w:rsidR="008F3C8B" w:rsidRPr="009B10C9" w:rsidRDefault="008F3C8B" w:rsidP="008F3C8B">
      <w:pPr>
        <w:rPr>
          <w:rFonts w:ascii="Arial" w:hAnsi="Arial"/>
        </w:rPr>
      </w:pPr>
      <w:r w:rsidRPr="009B10C9">
        <w:rPr>
          <w:rFonts w:ascii="Arial" w:hAnsi="Arial"/>
        </w:rPr>
        <w:t>“The potential for change is a core strength of all youth – a strength that can be built upon. This strength is</w:t>
      </w:r>
      <w:r>
        <w:rPr>
          <w:rFonts w:ascii="Arial" w:hAnsi="Arial"/>
        </w:rPr>
        <w:t xml:space="preserve"> </w:t>
      </w:r>
      <w:r w:rsidRPr="009B10C9">
        <w:rPr>
          <w:rFonts w:ascii="Arial" w:hAnsi="Arial"/>
        </w:rPr>
        <w:t>cause for optimism for it means we can positively influence the life paths of all children.“ Lerner et al., 2013</w:t>
      </w:r>
    </w:p>
    <w:p w:rsidR="008F3C8B" w:rsidRDefault="008F3C8B" w:rsidP="008F3C8B"/>
    <w:p w:rsidR="00B56B10" w:rsidRDefault="00B56B10"/>
    <w:sectPr w:rsidR="00B56B10" w:rsidSect="00D82A3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8B" w:rsidRDefault="008F3C8B" w:rsidP="008F3C8B">
      <w:r>
        <w:separator/>
      </w:r>
    </w:p>
  </w:endnote>
  <w:endnote w:type="continuationSeparator" w:id="0">
    <w:p w:rsidR="008F3C8B" w:rsidRDefault="008F3C8B" w:rsidP="008F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8B" w:rsidRPr="00A44385" w:rsidRDefault="008F3C8B" w:rsidP="008F3C8B">
    <w:pPr>
      <w:pStyle w:val="Footer"/>
      <w:ind w:right="360"/>
      <w:rPr>
        <w:rFonts w:ascii="Helvetica" w:hAnsi="Helvetica"/>
        <w:sz w:val="20"/>
        <w:szCs w:val="20"/>
      </w:rPr>
    </w:pPr>
    <w:r>
      <w:rPr>
        <w:rFonts w:ascii="Helvetica" w:hAnsi="Helvetica"/>
        <w:sz w:val="20"/>
        <w:szCs w:val="20"/>
      </w:rPr>
      <w:t>March 2015</w:t>
    </w:r>
  </w:p>
  <w:p w:rsidR="008F3C8B" w:rsidRDefault="008F3C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8B" w:rsidRDefault="008F3C8B" w:rsidP="008F3C8B">
      <w:r>
        <w:separator/>
      </w:r>
    </w:p>
  </w:footnote>
  <w:footnote w:type="continuationSeparator" w:id="0">
    <w:p w:rsidR="008F3C8B" w:rsidRDefault="008F3C8B" w:rsidP="008F3C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8B" w:rsidRPr="007B4776" w:rsidRDefault="008F3C8B" w:rsidP="008F3C8B">
    <w:pPr>
      <w:pStyle w:val="Header"/>
      <w:rPr>
        <w:rFonts w:ascii="Helvetica" w:hAnsi="Helvetica"/>
        <w:sz w:val="20"/>
        <w:szCs w:val="20"/>
      </w:rPr>
    </w:pPr>
    <w:r>
      <w:rPr>
        <w:rFonts w:ascii="Helvetica" w:hAnsi="Helvetica"/>
        <w:sz w:val="20"/>
        <w:szCs w:val="20"/>
      </w:rPr>
      <w:t xml:space="preserve">4-H Volunteer Handbook </w:t>
    </w:r>
  </w:p>
  <w:p w:rsidR="008F3C8B" w:rsidRDefault="008F3C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238"/>
    <w:multiLevelType w:val="hybridMultilevel"/>
    <w:tmpl w:val="875E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D35CD"/>
    <w:multiLevelType w:val="hybridMultilevel"/>
    <w:tmpl w:val="8A3C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8B"/>
    <w:rsid w:val="008F3C8B"/>
    <w:rsid w:val="00B56B10"/>
    <w:rsid w:val="00D8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9A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8B"/>
  </w:style>
  <w:style w:type="paragraph" w:styleId="Heading1">
    <w:name w:val="heading 1"/>
    <w:basedOn w:val="Normal"/>
    <w:next w:val="Normal"/>
    <w:link w:val="Heading1Char"/>
    <w:uiPriority w:val="9"/>
    <w:qFormat/>
    <w:rsid w:val="008F3C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qFormat/>
    <w:rsid w:val="008F3C8B"/>
    <w:pPr>
      <w:widowControl w:val="0"/>
      <w:autoSpaceDE w:val="0"/>
      <w:autoSpaceDN w:val="0"/>
      <w:adjustRightInd w:val="0"/>
      <w:spacing w:before="224"/>
      <w:ind w:left="449"/>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C8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1"/>
    <w:rsid w:val="008F3C8B"/>
    <w:rPr>
      <w:rFonts w:ascii="Times New Roman" w:eastAsia="Times New Roman" w:hAnsi="Times New Roman" w:cs="Times New Roman"/>
      <w:b/>
      <w:bCs/>
      <w:sz w:val="26"/>
      <w:szCs w:val="26"/>
    </w:rPr>
  </w:style>
  <w:style w:type="paragraph" w:styleId="ListParagraph">
    <w:name w:val="List Paragraph"/>
    <w:basedOn w:val="Normal"/>
    <w:uiPriority w:val="1"/>
    <w:qFormat/>
    <w:rsid w:val="008F3C8B"/>
    <w:pPr>
      <w:ind w:left="720"/>
      <w:contextualSpacing/>
    </w:pPr>
  </w:style>
  <w:style w:type="paragraph" w:styleId="BodyText">
    <w:name w:val="Body Text"/>
    <w:basedOn w:val="Normal"/>
    <w:link w:val="BodyTextChar"/>
    <w:uiPriority w:val="1"/>
    <w:qFormat/>
    <w:rsid w:val="008F3C8B"/>
    <w:pPr>
      <w:widowControl w:val="0"/>
      <w:ind w:left="120"/>
    </w:pPr>
    <w:rPr>
      <w:rFonts w:ascii="Times New Roman" w:eastAsia="Times New Roman" w:hAnsi="Times New Roman"/>
    </w:rPr>
  </w:style>
  <w:style w:type="character" w:customStyle="1" w:styleId="BodyTextChar">
    <w:name w:val="Body Text Char"/>
    <w:basedOn w:val="DefaultParagraphFont"/>
    <w:link w:val="BodyText"/>
    <w:uiPriority w:val="1"/>
    <w:rsid w:val="008F3C8B"/>
    <w:rPr>
      <w:rFonts w:ascii="Times New Roman" w:eastAsia="Times New Roman" w:hAnsi="Times New Roman"/>
    </w:rPr>
  </w:style>
  <w:style w:type="paragraph" w:styleId="Header">
    <w:name w:val="header"/>
    <w:basedOn w:val="Normal"/>
    <w:link w:val="HeaderChar"/>
    <w:uiPriority w:val="99"/>
    <w:unhideWhenUsed/>
    <w:rsid w:val="008F3C8B"/>
    <w:pPr>
      <w:tabs>
        <w:tab w:val="center" w:pos="4320"/>
        <w:tab w:val="right" w:pos="8640"/>
      </w:tabs>
    </w:pPr>
  </w:style>
  <w:style w:type="character" w:customStyle="1" w:styleId="HeaderChar">
    <w:name w:val="Header Char"/>
    <w:basedOn w:val="DefaultParagraphFont"/>
    <w:link w:val="Header"/>
    <w:uiPriority w:val="99"/>
    <w:rsid w:val="008F3C8B"/>
  </w:style>
  <w:style w:type="paragraph" w:styleId="Footer">
    <w:name w:val="footer"/>
    <w:basedOn w:val="Normal"/>
    <w:link w:val="FooterChar"/>
    <w:uiPriority w:val="99"/>
    <w:unhideWhenUsed/>
    <w:rsid w:val="008F3C8B"/>
    <w:pPr>
      <w:tabs>
        <w:tab w:val="center" w:pos="4320"/>
        <w:tab w:val="right" w:pos="8640"/>
      </w:tabs>
    </w:pPr>
  </w:style>
  <w:style w:type="character" w:customStyle="1" w:styleId="FooterChar">
    <w:name w:val="Footer Char"/>
    <w:basedOn w:val="DefaultParagraphFont"/>
    <w:link w:val="Footer"/>
    <w:uiPriority w:val="99"/>
    <w:rsid w:val="008F3C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8B"/>
  </w:style>
  <w:style w:type="paragraph" w:styleId="Heading1">
    <w:name w:val="heading 1"/>
    <w:basedOn w:val="Normal"/>
    <w:next w:val="Normal"/>
    <w:link w:val="Heading1Char"/>
    <w:uiPriority w:val="9"/>
    <w:qFormat/>
    <w:rsid w:val="008F3C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qFormat/>
    <w:rsid w:val="008F3C8B"/>
    <w:pPr>
      <w:widowControl w:val="0"/>
      <w:autoSpaceDE w:val="0"/>
      <w:autoSpaceDN w:val="0"/>
      <w:adjustRightInd w:val="0"/>
      <w:spacing w:before="224"/>
      <w:ind w:left="449"/>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C8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1"/>
    <w:rsid w:val="008F3C8B"/>
    <w:rPr>
      <w:rFonts w:ascii="Times New Roman" w:eastAsia="Times New Roman" w:hAnsi="Times New Roman" w:cs="Times New Roman"/>
      <w:b/>
      <w:bCs/>
      <w:sz w:val="26"/>
      <w:szCs w:val="26"/>
    </w:rPr>
  </w:style>
  <w:style w:type="paragraph" w:styleId="ListParagraph">
    <w:name w:val="List Paragraph"/>
    <w:basedOn w:val="Normal"/>
    <w:uiPriority w:val="1"/>
    <w:qFormat/>
    <w:rsid w:val="008F3C8B"/>
    <w:pPr>
      <w:ind w:left="720"/>
      <w:contextualSpacing/>
    </w:pPr>
  </w:style>
  <w:style w:type="paragraph" w:styleId="BodyText">
    <w:name w:val="Body Text"/>
    <w:basedOn w:val="Normal"/>
    <w:link w:val="BodyTextChar"/>
    <w:uiPriority w:val="1"/>
    <w:qFormat/>
    <w:rsid w:val="008F3C8B"/>
    <w:pPr>
      <w:widowControl w:val="0"/>
      <w:ind w:left="120"/>
    </w:pPr>
    <w:rPr>
      <w:rFonts w:ascii="Times New Roman" w:eastAsia="Times New Roman" w:hAnsi="Times New Roman"/>
    </w:rPr>
  </w:style>
  <w:style w:type="character" w:customStyle="1" w:styleId="BodyTextChar">
    <w:name w:val="Body Text Char"/>
    <w:basedOn w:val="DefaultParagraphFont"/>
    <w:link w:val="BodyText"/>
    <w:uiPriority w:val="1"/>
    <w:rsid w:val="008F3C8B"/>
    <w:rPr>
      <w:rFonts w:ascii="Times New Roman" w:eastAsia="Times New Roman" w:hAnsi="Times New Roman"/>
    </w:rPr>
  </w:style>
  <w:style w:type="paragraph" w:styleId="Header">
    <w:name w:val="header"/>
    <w:basedOn w:val="Normal"/>
    <w:link w:val="HeaderChar"/>
    <w:uiPriority w:val="99"/>
    <w:unhideWhenUsed/>
    <w:rsid w:val="008F3C8B"/>
    <w:pPr>
      <w:tabs>
        <w:tab w:val="center" w:pos="4320"/>
        <w:tab w:val="right" w:pos="8640"/>
      </w:tabs>
    </w:pPr>
  </w:style>
  <w:style w:type="character" w:customStyle="1" w:styleId="HeaderChar">
    <w:name w:val="Header Char"/>
    <w:basedOn w:val="DefaultParagraphFont"/>
    <w:link w:val="Header"/>
    <w:uiPriority w:val="99"/>
    <w:rsid w:val="008F3C8B"/>
  </w:style>
  <w:style w:type="paragraph" w:styleId="Footer">
    <w:name w:val="footer"/>
    <w:basedOn w:val="Normal"/>
    <w:link w:val="FooterChar"/>
    <w:uiPriority w:val="99"/>
    <w:unhideWhenUsed/>
    <w:rsid w:val="008F3C8B"/>
    <w:pPr>
      <w:tabs>
        <w:tab w:val="center" w:pos="4320"/>
        <w:tab w:val="right" w:pos="8640"/>
      </w:tabs>
    </w:pPr>
  </w:style>
  <w:style w:type="character" w:customStyle="1" w:styleId="FooterChar">
    <w:name w:val="Footer Char"/>
    <w:basedOn w:val="DefaultParagraphFont"/>
    <w:link w:val="Footer"/>
    <w:uiPriority w:val="99"/>
    <w:rsid w:val="008F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3257</Characters>
  <Application>Microsoft Macintosh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Rickman</dc:creator>
  <cp:keywords/>
  <dc:description/>
  <cp:lastModifiedBy>Dana Rickman</cp:lastModifiedBy>
  <cp:revision>1</cp:revision>
  <dcterms:created xsi:type="dcterms:W3CDTF">2015-03-31T15:29:00Z</dcterms:created>
  <dcterms:modified xsi:type="dcterms:W3CDTF">2015-03-31T15:31:00Z</dcterms:modified>
</cp:coreProperties>
</file>