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0015E" w14:textId="6C109522" w:rsidR="00464173" w:rsidRDefault="00464173" w:rsidP="00464173">
      <w:pPr>
        <w:jc w:val="center"/>
        <w:rPr>
          <w:rFonts w:ascii="Times New Roman" w:hAnsi="Times New Roman" w:cs="Times New Roman"/>
        </w:rPr>
      </w:pPr>
      <w:r w:rsidRPr="00464173">
        <w:rPr>
          <w:rFonts w:ascii="Times New Roman" w:hAnsi="Times New Roman" w:cs="Times New Roman"/>
        </w:rPr>
        <w:t xml:space="preserve">Guidelines for Seeking </w:t>
      </w:r>
      <w:r w:rsidRPr="00464173">
        <w:rPr>
          <w:rFonts w:ascii="Times New Roman" w:hAnsi="Times New Roman" w:cs="Times New Roman"/>
          <w:i/>
        </w:rPr>
        <w:t xml:space="preserve">Center of Excellence </w:t>
      </w:r>
      <w:r w:rsidRPr="00464173">
        <w:rPr>
          <w:rFonts w:ascii="Times New Roman" w:hAnsi="Times New Roman" w:cs="Times New Roman"/>
        </w:rPr>
        <w:t>Status in USDA Proposals</w:t>
      </w:r>
    </w:p>
    <w:p w14:paraId="53361896" w14:textId="0F374576" w:rsidR="005B3522" w:rsidRPr="00464173" w:rsidRDefault="005B3522" w:rsidP="00464173">
      <w:pPr>
        <w:jc w:val="center"/>
        <w:rPr>
          <w:rFonts w:ascii="Times New Roman" w:hAnsi="Times New Roman" w:cs="Times New Roman"/>
        </w:rPr>
      </w:pPr>
      <w:r>
        <w:rPr>
          <w:rFonts w:ascii="Times New Roman" w:hAnsi="Times New Roman" w:cs="Times New Roman"/>
        </w:rPr>
        <w:t>Complied March 12, 2021</w:t>
      </w:r>
    </w:p>
    <w:p w14:paraId="0531364A" w14:textId="77777777" w:rsidR="00464173" w:rsidRPr="00464173" w:rsidRDefault="00464173" w:rsidP="00464173">
      <w:pPr>
        <w:rPr>
          <w:rFonts w:ascii="Times New Roman" w:hAnsi="Times New Roman" w:cs="Times New Roman"/>
        </w:rPr>
      </w:pPr>
      <w:r w:rsidRPr="00464173">
        <w:rPr>
          <w:rFonts w:ascii="Times New Roman" w:hAnsi="Times New Roman" w:cs="Times New Roman"/>
          <w:b/>
        </w:rPr>
        <w:t>Background</w:t>
      </w:r>
    </w:p>
    <w:p w14:paraId="4BFC5EC4" w14:textId="77777777" w:rsidR="00E626EF" w:rsidRDefault="00464173" w:rsidP="00464173">
      <w:pPr>
        <w:rPr>
          <w:rFonts w:ascii="Times New Roman" w:hAnsi="Times New Roman" w:cs="Times New Roman"/>
        </w:rPr>
      </w:pPr>
      <w:r w:rsidRPr="00464173">
        <w:rPr>
          <w:rFonts w:ascii="Times New Roman" w:hAnsi="Times New Roman" w:cs="Times New Roman"/>
        </w:rPr>
        <w:t>Following a mandate established by Congress in the 2018 Farm Bill, the USDA is required to offer competitive funding priority to Centers of Excellence</w:t>
      </w:r>
      <w:r w:rsidR="00E626EF">
        <w:rPr>
          <w:rFonts w:ascii="Times New Roman" w:hAnsi="Times New Roman" w:cs="Times New Roman"/>
        </w:rPr>
        <w:t xml:space="preserve"> (COE)</w:t>
      </w:r>
      <w:r w:rsidRPr="00464173">
        <w:rPr>
          <w:rFonts w:ascii="Times New Roman" w:hAnsi="Times New Roman" w:cs="Times New Roman"/>
        </w:rPr>
        <w:t>.</w:t>
      </w:r>
      <w:r w:rsidR="00E626EF">
        <w:rPr>
          <w:rFonts w:ascii="Times New Roman" w:hAnsi="Times New Roman" w:cs="Times New Roman"/>
        </w:rPr>
        <w:t xml:space="preserve"> COE status is available in the following programs:</w:t>
      </w:r>
    </w:p>
    <w:p w14:paraId="2BCC73A6" w14:textId="77777777" w:rsidR="00E626EF" w:rsidRPr="00E626EF" w:rsidRDefault="00E626EF" w:rsidP="00E626EF">
      <w:pPr>
        <w:numPr>
          <w:ilvl w:val="0"/>
          <w:numId w:val="1"/>
        </w:numPr>
        <w:spacing w:after="0" w:line="240" w:lineRule="auto"/>
        <w:rPr>
          <w:rFonts w:ascii="Times New Roman" w:hAnsi="Times New Roman" w:cs="Times New Roman"/>
        </w:rPr>
      </w:pPr>
      <w:r w:rsidRPr="00E626EF">
        <w:rPr>
          <w:rFonts w:ascii="Times New Roman" w:hAnsi="Times New Roman" w:cs="Times New Roman"/>
        </w:rPr>
        <w:t>Agriculture and Food Research Initiative – Foundational and Applied Science; Sustainable Agricultural Systems</w:t>
      </w:r>
    </w:p>
    <w:p w14:paraId="5D7D771A" w14:textId="77777777" w:rsidR="00E626EF" w:rsidRPr="00E626EF" w:rsidRDefault="00E626EF" w:rsidP="00E626EF">
      <w:pPr>
        <w:numPr>
          <w:ilvl w:val="0"/>
          <w:numId w:val="1"/>
        </w:numPr>
        <w:spacing w:after="0" w:line="240" w:lineRule="auto"/>
        <w:rPr>
          <w:rFonts w:ascii="Times New Roman" w:hAnsi="Times New Roman" w:cs="Times New Roman"/>
        </w:rPr>
      </w:pPr>
      <w:r w:rsidRPr="00E626EF">
        <w:rPr>
          <w:rFonts w:ascii="Times New Roman" w:hAnsi="Times New Roman" w:cs="Times New Roman"/>
        </w:rPr>
        <w:t>Aquaculture Research</w:t>
      </w:r>
    </w:p>
    <w:p w14:paraId="314F0B72" w14:textId="77777777" w:rsidR="00E626EF" w:rsidRPr="00E626EF" w:rsidRDefault="00E626EF" w:rsidP="00E626EF">
      <w:pPr>
        <w:numPr>
          <w:ilvl w:val="0"/>
          <w:numId w:val="1"/>
        </w:numPr>
        <w:spacing w:after="0" w:line="240" w:lineRule="auto"/>
        <w:rPr>
          <w:rFonts w:ascii="Times New Roman" w:hAnsi="Times New Roman" w:cs="Times New Roman"/>
        </w:rPr>
      </w:pPr>
      <w:r w:rsidRPr="00E626EF">
        <w:rPr>
          <w:rFonts w:ascii="Times New Roman" w:hAnsi="Times New Roman" w:cs="Times New Roman"/>
        </w:rPr>
        <w:t>Biomass Research and Development Initiative</w:t>
      </w:r>
    </w:p>
    <w:p w14:paraId="4076D693" w14:textId="77777777" w:rsidR="00E626EF" w:rsidRPr="00E626EF" w:rsidRDefault="00E626EF" w:rsidP="00E626EF">
      <w:pPr>
        <w:numPr>
          <w:ilvl w:val="0"/>
          <w:numId w:val="1"/>
        </w:numPr>
        <w:spacing w:after="0" w:line="240" w:lineRule="auto"/>
        <w:rPr>
          <w:rFonts w:ascii="Times New Roman" w:hAnsi="Times New Roman" w:cs="Times New Roman"/>
        </w:rPr>
      </w:pPr>
      <w:r w:rsidRPr="00E626EF">
        <w:rPr>
          <w:rFonts w:ascii="Times New Roman" w:hAnsi="Times New Roman" w:cs="Times New Roman"/>
        </w:rPr>
        <w:t>Biotechnology Risk Assessment Research Grants Program</w:t>
      </w:r>
    </w:p>
    <w:p w14:paraId="2A12AE27" w14:textId="77777777" w:rsidR="00E626EF" w:rsidRPr="00E626EF" w:rsidRDefault="00E626EF" w:rsidP="00E626EF">
      <w:pPr>
        <w:numPr>
          <w:ilvl w:val="0"/>
          <w:numId w:val="1"/>
        </w:numPr>
        <w:spacing w:after="0" w:line="240" w:lineRule="auto"/>
        <w:rPr>
          <w:rFonts w:ascii="Times New Roman" w:hAnsi="Times New Roman" w:cs="Times New Roman"/>
        </w:rPr>
      </w:pPr>
      <w:r w:rsidRPr="00E626EF">
        <w:rPr>
          <w:rFonts w:ascii="Times New Roman" w:hAnsi="Times New Roman" w:cs="Times New Roman"/>
        </w:rPr>
        <w:t>Children, Youth, and Families at Risk</w:t>
      </w:r>
    </w:p>
    <w:p w14:paraId="29AFE576" w14:textId="77777777" w:rsidR="00E626EF" w:rsidRPr="00E626EF" w:rsidRDefault="00E626EF" w:rsidP="00E626EF">
      <w:pPr>
        <w:numPr>
          <w:ilvl w:val="0"/>
          <w:numId w:val="1"/>
        </w:numPr>
        <w:spacing w:after="0" w:line="240" w:lineRule="auto"/>
        <w:rPr>
          <w:rFonts w:ascii="Times New Roman" w:hAnsi="Times New Roman" w:cs="Times New Roman"/>
        </w:rPr>
      </w:pPr>
      <w:r w:rsidRPr="00E626EF">
        <w:rPr>
          <w:rFonts w:ascii="Times New Roman" w:hAnsi="Times New Roman" w:cs="Times New Roman"/>
        </w:rPr>
        <w:t>Crop Protection/Pest Management</w:t>
      </w:r>
    </w:p>
    <w:p w14:paraId="5C02AACB" w14:textId="77777777" w:rsidR="00E626EF" w:rsidRPr="00E626EF" w:rsidRDefault="00E626EF" w:rsidP="00E626EF">
      <w:pPr>
        <w:numPr>
          <w:ilvl w:val="0"/>
          <w:numId w:val="1"/>
        </w:numPr>
        <w:spacing w:after="0" w:line="240" w:lineRule="auto"/>
        <w:rPr>
          <w:rFonts w:ascii="Times New Roman" w:hAnsi="Times New Roman" w:cs="Times New Roman"/>
        </w:rPr>
      </w:pPr>
      <w:r w:rsidRPr="00E626EF">
        <w:rPr>
          <w:rFonts w:ascii="Times New Roman" w:hAnsi="Times New Roman" w:cs="Times New Roman"/>
        </w:rPr>
        <w:t>Farm Business Management and Benchmarking</w:t>
      </w:r>
    </w:p>
    <w:p w14:paraId="6D5F2029" w14:textId="77777777" w:rsidR="00E626EF" w:rsidRPr="00E626EF" w:rsidRDefault="00E626EF" w:rsidP="00E626EF">
      <w:pPr>
        <w:numPr>
          <w:ilvl w:val="0"/>
          <w:numId w:val="1"/>
        </w:numPr>
        <w:spacing w:after="0" w:line="240" w:lineRule="auto"/>
        <w:rPr>
          <w:rFonts w:ascii="Times New Roman" w:hAnsi="Times New Roman" w:cs="Times New Roman"/>
        </w:rPr>
      </w:pPr>
      <w:r w:rsidRPr="00E626EF">
        <w:rPr>
          <w:rFonts w:ascii="Times New Roman" w:hAnsi="Times New Roman" w:cs="Times New Roman"/>
        </w:rPr>
        <w:t>Farm Safety and Youth Farm Safety Education and Certification</w:t>
      </w:r>
    </w:p>
    <w:p w14:paraId="7561ACBE" w14:textId="77777777" w:rsidR="00E626EF" w:rsidRPr="00E626EF" w:rsidRDefault="00E626EF" w:rsidP="00E626EF">
      <w:pPr>
        <w:numPr>
          <w:ilvl w:val="0"/>
          <w:numId w:val="1"/>
        </w:numPr>
        <w:spacing w:after="0" w:line="240" w:lineRule="auto"/>
        <w:rPr>
          <w:rFonts w:ascii="Times New Roman" w:hAnsi="Times New Roman" w:cs="Times New Roman"/>
        </w:rPr>
      </w:pPr>
      <w:r w:rsidRPr="00E626EF">
        <w:rPr>
          <w:rFonts w:ascii="Times New Roman" w:hAnsi="Times New Roman" w:cs="Times New Roman"/>
        </w:rPr>
        <w:t>Methyl Bromide Transition</w:t>
      </w:r>
    </w:p>
    <w:p w14:paraId="3F2CEBEF" w14:textId="77777777" w:rsidR="00E626EF" w:rsidRPr="00E626EF" w:rsidRDefault="00E626EF" w:rsidP="00E626EF">
      <w:pPr>
        <w:numPr>
          <w:ilvl w:val="0"/>
          <w:numId w:val="1"/>
        </w:numPr>
        <w:spacing w:after="0" w:line="240" w:lineRule="auto"/>
        <w:rPr>
          <w:rFonts w:ascii="Times New Roman" w:hAnsi="Times New Roman" w:cs="Times New Roman"/>
        </w:rPr>
      </w:pPr>
      <w:r w:rsidRPr="00E626EF">
        <w:rPr>
          <w:rFonts w:ascii="Times New Roman" w:hAnsi="Times New Roman" w:cs="Times New Roman"/>
        </w:rPr>
        <w:t>Organic Agriculture Research and Extension Initiative</w:t>
      </w:r>
    </w:p>
    <w:p w14:paraId="396413DB" w14:textId="77777777" w:rsidR="00E626EF" w:rsidRPr="00E626EF" w:rsidRDefault="00E626EF" w:rsidP="00E626EF">
      <w:pPr>
        <w:numPr>
          <w:ilvl w:val="0"/>
          <w:numId w:val="1"/>
        </w:numPr>
        <w:spacing w:after="0" w:line="240" w:lineRule="auto"/>
        <w:rPr>
          <w:rFonts w:ascii="Times New Roman" w:hAnsi="Times New Roman" w:cs="Times New Roman"/>
        </w:rPr>
      </w:pPr>
      <w:r w:rsidRPr="00E626EF">
        <w:rPr>
          <w:rFonts w:ascii="Times New Roman" w:hAnsi="Times New Roman" w:cs="Times New Roman"/>
        </w:rPr>
        <w:t>Organic Transition Program</w:t>
      </w:r>
    </w:p>
    <w:p w14:paraId="4F5A7ED7" w14:textId="77777777" w:rsidR="00E626EF" w:rsidRPr="00E626EF" w:rsidRDefault="00E626EF" w:rsidP="00E626EF">
      <w:pPr>
        <w:numPr>
          <w:ilvl w:val="0"/>
          <w:numId w:val="1"/>
        </w:numPr>
        <w:spacing w:after="0" w:line="240" w:lineRule="auto"/>
        <w:rPr>
          <w:rFonts w:ascii="Times New Roman" w:hAnsi="Times New Roman" w:cs="Times New Roman"/>
        </w:rPr>
      </w:pPr>
      <w:r w:rsidRPr="00E626EF">
        <w:rPr>
          <w:rFonts w:ascii="Times New Roman" w:hAnsi="Times New Roman" w:cs="Times New Roman"/>
        </w:rPr>
        <w:t>Rural Health and Safety Program</w:t>
      </w:r>
    </w:p>
    <w:p w14:paraId="5DC0E67B" w14:textId="77777777" w:rsidR="00464173" w:rsidRDefault="00E626EF" w:rsidP="00464173">
      <w:pPr>
        <w:numPr>
          <w:ilvl w:val="0"/>
          <w:numId w:val="1"/>
        </w:numPr>
        <w:spacing w:after="0" w:line="240" w:lineRule="auto"/>
        <w:rPr>
          <w:rFonts w:ascii="Times New Roman" w:hAnsi="Times New Roman" w:cs="Times New Roman"/>
        </w:rPr>
      </w:pPr>
      <w:r w:rsidRPr="00E626EF">
        <w:rPr>
          <w:rFonts w:ascii="Times New Roman" w:hAnsi="Times New Roman" w:cs="Times New Roman"/>
        </w:rPr>
        <w:t>Specialty Crop Research Initiative</w:t>
      </w:r>
    </w:p>
    <w:p w14:paraId="4C56D77F" w14:textId="77777777" w:rsidR="00E626EF" w:rsidRPr="00E626EF" w:rsidRDefault="00E626EF" w:rsidP="00E626EF">
      <w:pPr>
        <w:spacing w:after="0" w:line="240" w:lineRule="auto"/>
        <w:ind w:left="720"/>
        <w:rPr>
          <w:rFonts w:ascii="Times New Roman" w:hAnsi="Times New Roman" w:cs="Times New Roman"/>
        </w:rPr>
      </w:pPr>
    </w:p>
    <w:p w14:paraId="3A9602AC" w14:textId="77777777" w:rsidR="00464173" w:rsidRPr="00464173" w:rsidRDefault="00464173" w:rsidP="00464173">
      <w:pPr>
        <w:rPr>
          <w:rFonts w:ascii="Times New Roman" w:hAnsi="Times New Roman" w:cs="Times New Roman"/>
        </w:rPr>
      </w:pPr>
      <w:r w:rsidRPr="00464173">
        <w:rPr>
          <w:rFonts w:ascii="Times New Roman" w:hAnsi="Times New Roman" w:cs="Times New Roman"/>
        </w:rPr>
        <w:t xml:space="preserve">The following characterizes the program as it is relevant to grant proposals  </w:t>
      </w:r>
    </w:p>
    <w:p w14:paraId="27F14AAA" w14:textId="77777777" w:rsidR="00464173" w:rsidRPr="00E626EF" w:rsidRDefault="00464173" w:rsidP="00464173">
      <w:pPr>
        <w:rPr>
          <w:rFonts w:ascii="Times New Roman" w:hAnsi="Times New Roman" w:cs="Times New Roman"/>
          <w:i/>
        </w:rPr>
      </w:pPr>
      <w:r w:rsidRPr="00464173">
        <w:rPr>
          <w:rFonts w:ascii="Times New Roman" w:hAnsi="Times New Roman" w:cs="Times New Roman"/>
          <w:i/>
        </w:rPr>
        <w:t>PRIORITY CONSIDERATION After all eligible applicants have been competitively peer reviewed and ranked in accordance with the program’s standard evaluation criteria, priority in funding will be provided to applications determined to have met the criteria for centers of excellence. Applications that rank as highly meritorious and request consideration as centers of excellence will be further evaluated by peer panels to determine whether they have met the support criteria described above. In instances where they are found to be equally meritorious with applications that are not determined to be centers of excellence, selection for funding will be based on peer review and weighed in favor of applicants meeting centers of excellence criteria. NIFA will effectively use the centers of excellence prioritization to ensure these most critical research, education, and extension initiatives are being supported.</w:t>
      </w:r>
    </w:p>
    <w:p w14:paraId="6ECA2EDA" w14:textId="77777777" w:rsidR="00464173" w:rsidRPr="00E626EF" w:rsidRDefault="00464173" w:rsidP="00464173">
      <w:pPr>
        <w:rPr>
          <w:rFonts w:ascii="Times New Roman" w:hAnsi="Times New Roman" w:cs="Times New Roman"/>
          <w:b/>
        </w:rPr>
      </w:pPr>
      <w:r w:rsidRPr="00464173">
        <w:rPr>
          <w:rFonts w:ascii="Times New Roman" w:hAnsi="Times New Roman" w:cs="Times New Roman"/>
          <w:b/>
        </w:rPr>
        <w:t xml:space="preserve">Justification for consideration as a Center of Excellence should be added as a brief section within the project narrative, and </w:t>
      </w:r>
      <w:r w:rsidRPr="00E626EF">
        <w:rPr>
          <w:rFonts w:ascii="Times New Roman" w:hAnsi="Times New Roman" w:cs="Times New Roman"/>
          <w:b/>
          <w:u w:val="single"/>
        </w:rPr>
        <w:t>will count against any page limits</w:t>
      </w:r>
      <w:r w:rsidRPr="00464173">
        <w:rPr>
          <w:rFonts w:ascii="Times New Roman" w:hAnsi="Times New Roman" w:cs="Times New Roman"/>
          <w:b/>
        </w:rPr>
        <w:t xml:space="preserve"> placed on that narrative. </w:t>
      </w:r>
    </w:p>
    <w:p w14:paraId="5D744BE4" w14:textId="77777777" w:rsidR="00464173" w:rsidRDefault="00464173" w:rsidP="00464173">
      <w:pPr>
        <w:rPr>
          <w:rFonts w:ascii="Times New Roman" w:hAnsi="Times New Roman" w:cs="Times New Roman"/>
        </w:rPr>
      </w:pPr>
      <w:r>
        <w:rPr>
          <w:rFonts w:ascii="Times New Roman" w:hAnsi="Times New Roman" w:cs="Times New Roman"/>
        </w:rPr>
        <w:t xml:space="preserve">There are several elements that </w:t>
      </w:r>
      <w:r w:rsidRPr="00464173">
        <w:rPr>
          <w:rFonts w:ascii="Times New Roman" w:hAnsi="Times New Roman" w:cs="Times New Roman"/>
          <w:i/>
        </w:rPr>
        <w:t>must be</w:t>
      </w:r>
      <w:r>
        <w:rPr>
          <w:rFonts w:ascii="Times New Roman" w:hAnsi="Times New Roman" w:cs="Times New Roman"/>
        </w:rPr>
        <w:t xml:space="preserve"> included within this statement:</w:t>
      </w:r>
    </w:p>
    <w:p w14:paraId="51905CD8" w14:textId="77777777" w:rsidR="00464173" w:rsidRDefault="00464173" w:rsidP="00464173">
      <w:pPr>
        <w:rPr>
          <w:rFonts w:ascii="Times New Roman" w:hAnsi="Times New Roman" w:cs="Times New Roman"/>
        </w:rPr>
      </w:pPr>
      <w:r w:rsidRPr="00464173">
        <w:rPr>
          <w:rFonts w:ascii="Times New Roman" w:hAnsi="Times New Roman" w:cs="Times New Roman"/>
        </w:rPr>
        <w:t>• The ability of a center of excellence to ensure coordination and cost effectiveness by reducing unnecessarily duplicative efforts regarding research, education, and extension.</w:t>
      </w:r>
    </w:p>
    <w:p w14:paraId="2A469D57" w14:textId="77777777" w:rsidR="00464173" w:rsidRDefault="00464173" w:rsidP="00464173">
      <w:pPr>
        <w:rPr>
          <w:rFonts w:ascii="Times New Roman" w:hAnsi="Times New Roman" w:cs="Times New Roman"/>
        </w:rPr>
      </w:pPr>
      <w:r w:rsidRPr="00464173">
        <w:rPr>
          <w:rFonts w:ascii="Times New Roman" w:hAnsi="Times New Roman" w:cs="Times New Roman"/>
        </w:rPr>
        <w:t>• The ability of a center of excellence to leverage available resources by using public-private partnerships among agricultural industry groups, institutions of higher education, and the federal government, in addition to any applicable matching requirements. Resources leveraged should be commensurate with the size of the award.</w:t>
      </w:r>
    </w:p>
    <w:p w14:paraId="720EE865" w14:textId="77777777" w:rsidR="00464173" w:rsidRDefault="00464173" w:rsidP="00464173">
      <w:pPr>
        <w:rPr>
          <w:rFonts w:ascii="Times New Roman" w:hAnsi="Times New Roman" w:cs="Times New Roman"/>
        </w:rPr>
      </w:pPr>
      <w:r w:rsidRPr="00464173">
        <w:rPr>
          <w:rFonts w:ascii="Times New Roman" w:hAnsi="Times New Roman" w:cs="Times New Roman"/>
        </w:rPr>
        <w:lastRenderedPageBreak/>
        <w:t>• The planned scope and capability of a center of excellence to implement teaching initiatives to increase awareness and effectively disseminate solutions to target audiences through extension activities.</w:t>
      </w:r>
    </w:p>
    <w:p w14:paraId="40F66A12" w14:textId="77777777" w:rsidR="00464173" w:rsidRDefault="00464173" w:rsidP="00464173">
      <w:pPr>
        <w:rPr>
          <w:rFonts w:ascii="Times New Roman" w:hAnsi="Times New Roman" w:cs="Times New Roman"/>
        </w:rPr>
      </w:pPr>
      <w:r w:rsidRPr="00464173">
        <w:rPr>
          <w:rFonts w:ascii="Times New Roman" w:hAnsi="Times New Roman" w:cs="Times New Roman"/>
        </w:rPr>
        <w:t>• The ability or capacity of a center of excellence to increase economic returns to rural communities by identifying, attracting, and directing funds to high-priority agricultural issues.</w:t>
      </w:r>
    </w:p>
    <w:p w14:paraId="48500649" w14:textId="77777777" w:rsidR="00464173" w:rsidRDefault="00464173" w:rsidP="00464173">
      <w:pPr>
        <w:rPr>
          <w:rFonts w:ascii="Times New Roman" w:hAnsi="Times New Roman" w:cs="Times New Roman"/>
        </w:rPr>
      </w:pPr>
      <w:r>
        <w:rPr>
          <w:rFonts w:ascii="Times New Roman" w:hAnsi="Times New Roman" w:cs="Times New Roman"/>
        </w:rPr>
        <w:t xml:space="preserve">The following </w:t>
      </w:r>
      <w:r>
        <w:rPr>
          <w:rFonts w:ascii="Times New Roman" w:hAnsi="Times New Roman" w:cs="Times New Roman"/>
          <w:i/>
        </w:rPr>
        <w:t xml:space="preserve">should be </w:t>
      </w:r>
      <w:r>
        <w:rPr>
          <w:rFonts w:ascii="Times New Roman" w:hAnsi="Times New Roman" w:cs="Times New Roman"/>
        </w:rPr>
        <w:t>included within this statement where applicable:</w:t>
      </w:r>
    </w:p>
    <w:p w14:paraId="410DFEE1" w14:textId="77777777" w:rsidR="00464173" w:rsidRDefault="00464173" w:rsidP="00464173">
      <w:pPr>
        <w:rPr>
          <w:rFonts w:ascii="Times New Roman" w:hAnsi="Times New Roman" w:cs="Times New Roman"/>
        </w:rPr>
      </w:pPr>
      <w:r>
        <w:rPr>
          <w:rFonts w:ascii="Times New Roman" w:hAnsi="Times New Roman" w:cs="Times New Roman"/>
        </w:rPr>
        <w:t>• D</w:t>
      </w:r>
      <w:r w:rsidRPr="00464173">
        <w:rPr>
          <w:rFonts w:ascii="Times New Roman" w:hAnsi="Times New Roman" w:cs="Times New Roman"/>
        </w:rPr>
        <w:t>escribe proposed efforts to improve teaching capacity and infrastructure at colleges and universities, including land-grant colleges and universities, certified non-land-grant colleges of agriculture, cooperating forestry schools, and schools of veterinary medicine.</w:t>
      </w:r>
    </w:p>
    <w:p w14:paraId="50F7C7D7" w14:textId="77777777" w:rsidR="00E626EF" w:rsidRPr="00E626EF" w:rsidRDefault="00E626EF" w:rsidP="00464173">
      <w:pPr>
        <w:rPr>
          <w:rFonts w:ascii="Times New Roman" w:hAnsi="Times New Roman" w:cs="Times New Roman"/>
          <w:b/>
        </w:rPr>
      </w:pPr>
      <w:r>
        <w:rPr>
          <w:rFonts w:ascii="Times New Roman" w:hAnsi="Times New Roman" w:cs="Times New Roman"/>
          <w:b/>
        </w:rPr>
        <w:t>Template for Center of Excellence Justification Status</w:t>
      </w:r>
    </w:p>
    <w:p w14:paraId="4CBA7598" w14:textId="77777777" w:rsidR="00E626EF" w:rsidRPr="00E626EF" w:rsidRDefault="00D92913" w:rsidP="00464173">
      <w:pPr>
        <w:rPr>
          <w:rFonts w:ascii="Times New Roman" w:hAnsi="Times New Roman" w:cs="Times New Roman"/>
        </w:rPr>
      </w:pPr>
      <w:r>
        <w:rPr>
          <w:rFonts w:ascii="Times New Roman" w:hAnsi="Times New Roman" w:cs="Times New Roman"/>
        </w:rPr>
        <w:t>The [UMaine</w:t>
      </w:r>
      <w:r w:rsidR="00E626EF">
        <w:rPr>
          <w:rFonts w:ascii="Times New Roman" w:hAnsi="Times New Roman" w:cs="Times New Roman"/>
        </w:rPr>
        <w:t xml:space="preserve"> entity] seeks recognition as a Center of Excellence for the [field of excellence]. [Entity] has a demonstrated capacity of coordinating research, education, and extension efforts and has ensured cost effectiveness and eliminated duplicative efforts. This has been documented in multiple federal [and state?] grants and programs, conducted over [time duration]. [Entity] has longstanding relationships with vital stakeholders in [field of excellence]. These include proven partnerships with [name relevant state and/or federal agencies], [name agricultural producers or industry groups], [name other research institutions]. [Entity] is well-equipped to leverage these resources to meet any matching requirements, to ensure the rapid dissemination of appropriate products, and to strengthen the productive capacity of [field of excellence]. </w:t>
      </w:r>
      <w:r>
        <w:rPr>
          <w:rFonts w:ascii="Times New Roman" w:hAnsi="Times New Roman" w:cs="Times New Roman"/>
        </w:rPr>
        <w:t xml:space="preserve">Key stakeholder education, long a part of [Entity’s] place within Maine’s flagship land grant institution’s mission, will continue to be conducted for the duration of the requested support. The [characterize Extension] resources available to [Entity], ensure that solutions developed within this program will be rapidly conveyed to [name stakeholders/roles/groups]. Promoting the economic wellbeing of rural communities is of central importance to [Entity]. Selection for this funding opportunity will contribute to the economic vitality of Maine’s rural communities and high-priority agricultural issues facing the region. [IF </w:t>
      </w:r>
      <w:proofErr w:type="gramStart"/>
      <w:r>
        <w:rPr>
          <w:rFonts w:ascii="Times New Roman" w:hAnsi="Times New Roman" w:cs="Times New Roman"/>
        </w:rPr>
        <w:t>APPLICABLE :</w:t>
      </w:r>
      <w:proofErr w:type="gramEnd"/>
      <w:r>
        <w:rPr>
          <w:rFonts w:ascii="Times New Roman" w:hAnsi="Times New Roman" w:cs="Times New Roman"/>
        </w:rPr>
        <w:t xml:space="preserve"> Support through this program, as a Center of Excellence, will allow [Entity]  to continue developing the educational infrastructure of the UMaine and UMaine Cooperative Extension ecosystem. [Entity] has conducted [name educational activity], which serves to advance the teaching-and-learning environment available to [Entity’s core student constituencies]. </w:t>
      </w:r>
    </w:p>
    <w:sectPr w:rsidR="00E626EF" w:rsidRPr="00E62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6C46"/>
    <w:multiLevelType w:val="multilevel"/>
    <w:tmpl w:val="F282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73"/>
    <w:rsid w:val="00464173"/>
    <w:rsid w:val="005B3522"/>
    <w:rsid w:val="00AD2928"/>
    <w:rsid w:val="00B63ED7"/>
    <w:rsid w:val="00D92913"/>
    <w:rsid w:val="00E6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46E8"/>
  <w15:docId w15:val="{E45EB2FF-A831-D04C-B4B8-BE4B797B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60492">
      <w:bodyDiv w:val="1"/>
      <w:marLeft w:val="0"/>
      <w:marRight w:val="0"/>
      <w:marTop w:val="0"/>
      <w:marBottom w:val="0"/>
      <w:divBdr>
        <w:top w:val="none" w:sz="0" w:space="0" w:color="auto"/>
        <w:left w:val="none" w:sz="0" w:space="0" w:color="auto"/>
        <w:bottom w:val="none" w:sz="0" w:space="0" w:color="auto"/>
        <w:right w:val="none" w:sz="0" w:space="0" w:color="auto"/>
      </w:divBdr>
    </w:div>
    <w:div w:id="154829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J Brzozowski</cp:lastModifiedBy>
  <cp:revision>2</cp:revision>
  <dcterms:created xsi:type="dcterms:W3CDTF">2021-03-14T21:44:00Z</dcterms:created>
  <dcterms:modified xsi:type="dcterms:W3CDTF">2021-03-14T21:44:00Z</dcterms:modified>
</cp:coreProperties>
</file>